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B28CE">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firstLine="0" w:firstLineChars="0"/>
        <w:jc w:val="center"/>
        <w:textAlignment w:val="auto"/>
        <w:rPr>
          <w:rFonts w:hint="eastAsia" w:ascii="宋体" w:hAnsi="宋体" w:eastAsia="宋体" w:cs="宋体"/>
          <w:b/>
          <w:bCs w:val="0"/>
          <w:sz w:val="44"/>
          <w:szCs w:val="44"/>
          <w:lang w:val="en-US" w:eastAsia="zh-CN"/>
        </w:rPr>
      </w:pPr>
      <w:bookmarkStart w:id="3" w:name="_GoBack"/>
      <w:bookmarkStart w:id="0" w:name="OLE_LINK2"/>
      <w:bookmarkStart w:id="1" w:name="OLE_LINK7"/>
      <w:bookmarkStart w:id="2" w:name="OLE_LINK3"/>
      <w:r>
        <w:rPr>
          <w:rFonts w:hint="eastAsia" w:ascii="宋体" w:hAnsi="宋体" w:eastAsia="宋体" w:cs="宋体"/>
          <w:b/>
          <w:bCs w:val="0"/>
          <w:sz w:val="44"/>
          <w:szCs w:val="44"/>
          <w:lang w:val="en-US" w:eastAsia="zh-CN"/>
        </w:rPr>
        <w:t>《绥棱县地表水环境质量提升行动计划》</w:t>
      </w:r>
      <w:bookmarkEnd w:id="0"/>
    </w:p>
    <w:p w14:paraId="7C5498E7">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firstLine="0" w:firstLineChars="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的解读（一）</w:t>
      </w:r>
      <w:bookmarkEnd w:id="1"/>
      <w:bookmarkEnd w:id="2"/>
    </w:p>
    <w:bookmarkEnd w:id="3"/>
    <w:p w14:paraId="52F91CEE">
      <w:pPr>
        <w:pStyle w:val="4"/>
        <w:pageBreakBefore w:val="0"/>
        <w:kinsoku/>
        <w:wordWrap/>
        <w:overflowPunct/>
        <w:topLinePunct w:val="0"/>
        <w:bidi w:val="0"/>
        <w:spacing w:line="560" w:lineRule="exact"/>
        <w:jc w:val="center"/>
        <w:rPr>
          <w:rFonts w:hint="eastAsia" w:ascii="楷体" w:hAnsi="楷体" w:eastAsia="楷体" w:cs="楷体"/>
          <w:b w:val="0"/>
          <w:bCs/>
          <w:sz w:val="32"/>
          <w:szCs w:val="32"/>
          <w:lang w:val="en-US" w:eastAsia="zh-CN"/>
        </w:rPr>
      </w:pPr>
    </w:p>
    <w:p w14:paraId="17297C1C">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1.行动计划从几个方面推进？</w:t>
      </w:r>
    </w:p>
    <w:p w14:paraId="11D22771">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lang w:val="en-US" w:eastAsia="zh-CN"/>
        </w:rPr>
        <w:t>8个方面22项具体工作任务</w:t>
      </w:r>
    </w:p>
    <w:p w14:paraId="4E20F56F">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2.工作责任和分工是什么？</w:t>
      </w:r>
    </w:p>
    <w:p w14:paraId="6DDCAAD8">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全县水环境质量提升工作专班，各相关职能部门分工负责，各乡镇、林草、农场、森工部门按照行政管辖区域对流域水环境同题共答、同向发力、精准画像、各司其职。全面统筹上下游、左右岸、陆上水上、地表地下、干支流、水生态水资源、水污染防治与生态保护，达到水环境治理的最佳效果。</w:t>
      </w:r>
    </w:p>
    <w:p w14:paraId="344B8807">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3.各部门职责是什么？</w:t>
      </w:r>
    </w:p>
    <w:p w14:paraId="64C36024">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生态环境部门、水务、住建、农业农村等部门在各自的职责范围内负责本行业水生态环境监督管理。</w:t>
      </w:r>
    </w:p>
    <w:p w14:paraId="0A93FAF5">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环境部门。负责贯彻落实各项水生态环境保护相关法律法规及制度，会同有关部门草拟全县水生态环境保护方案并组织实施，统筹全县水污染防治工作。会同有关部门监督指导农村环境综合整治、农村面源污染治理。组织开展排污口排查整治、农村污水治理、水环境监测及信息发布，落实环境影响评价、入河排污口设置等环境准入监督管理。负责水生态环境监督执法。</w:t>
      </w:r>
    </w:p>
    <w:p w14:paraId="5662B198">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业农村部门。负责监督指导农药废弃包装物回收体系运行，加强回收站（点）建设与管理；加强渔业养殖环节投入品监管，杜绝向水体直接抛洒畜禽粪便；改进施肥方式方法，推广高效新型肥料和配套施肥技术，强化源头治理农业面源。加强对规模化养殖场技术指导，定期开展督导检查。督促乡镇落实主体责任，加强畜禽散养户粪污综合利用管理。</w:t>
      </w:r>
    </w:p>
    <w:p w14:paraId="37CF1B13">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建部门。负责指导监督城镇生活污水收集处理工作，负责开展流域内城镇生活污水收集与处理，定期组织开展城镇生活污水排水管网情况排查，加强城镇雨洪排口监管，杜绝雨排口晴天排水。定期对污水处理厂运行情况开展监督指导，确保污水处理厂（站）稳定运行，避免造成水体污染。负责流域内农村生活垃圾收集、转运和处置体系监管，建立长效管理机制，定期开展督导检查，严防生活垃圾乱堆乱放。与县生态环境局会同有关部门指导监督县城建成区黑臭水体整治。承担城市排水设施维护和运行管理，审核城镇污水排入排水管网许可，定期组织排水管网监督检查，及时发现错接、漏接、混接等问题，督促责任主体完成整改。</w:t>
      </w:r>
    </w:p>
    <w:p w14:paraId="4F64284C">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务部门。负责牵头落实河湖长制，完善管理考核机制，压实各级河湖长水污染防治责任。统筹生态环境用水，指导河湖生态流量水量管理，科学调度水资源，保障河流生态基流。指导河湖保护、水域及其岸线的管理保护、河湖水生态保护与修复，常态化开展河湖清“四乱”，依法清理河道管理范围内的非法建筑物、构筑物。负责拟定全县水土保持规划并监督实施，组织实施水土流失的综合防治。</w:t>
      </w:r>
    </w:p>
    <w:p w14:paraId="674F7C73">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自然资源部门。负责森林、湿地、水等自然资源用途管控，开展自然资源环境承载力评价。</w:t>
      </w:r>
    </w:p>
    <w:p w14:paraId="3C564454">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林草部门。负责指导监督、组织全县造林绿化、还林还草、封山育林、水土流失治理等生态保护与建设工作及4个国有林场生活区及施业区的环境管控。</w:t>
      </w:r>
    </w:p>
    <w:p w14:paraId="590D077A">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各相关职能部门参照县直部门分工落实工作职责。</w:t>
      </w:r>
    </w:p>
    <w:p w14:paraId="0A81FD6E">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firstLine="0" w:firstLineChars="0"/>
        <w:jc w:val="center"/>
        <w:textAlignment w:val="auto"/>
        <w:rPr>
          <w:rFonts w:hint="eastAsia" w:ascii="宋体" w:hAnsi="宋体" w:eastAsia="宋体" w:cs="宋体"/>
          <w:b/>
          <w:bCs w:val="0"/>
          <w:sz w:val="44"/>
          <w:szCs w:val="44"/>
          <w:lang w:val="en-US" w:eastAsia="zh-CN"/>
        </w:rPr>
      </w:pPr>
    </w:p>
    <w:p w14:paraId="5AAAA1FD">
      <w:pPr>
        <w:rPr>
          <w:rFonts w:hint="eastAsia" w:ascii="宋体" w:hAnsi="宋体" w:eastAsia="宋体" w:cs="宋体"/>
          <w:b/>
          <w:bCs w:val="0"/>
          <w:sz w:val="44"/>
          <w:szCs w:val="44"/>
          <w:lang w:val="en-US" w:eastAsia="zh-CN"/>
        </w:rPr>
      </w:pPr>
    </w:p>
    <w:p w14:paraId="2EE063C0">
      <w:pPr>
        <w:pStyle w:val="2"/>
        <w:rPr>
          <w:rFonts w:hint="eastAsia" w:ascii="宋体" w:hAnsi="宋体" w:eastAsia="宋体" w:cs="宋体"/>
          <w:b/>
          <w:bCs w:val="0"/>
          <w:sz w:val="44"/>
          <w:szCs w:val="44"/>
          <w:lang w:val="en-US" w:eastAsia="zh-CN"/>
        </w:rPr>
      </w:pPr>
    </w:p>
    <w:p w14:paraId="6EBDFC03">
      <w:pPr>
        <w:rPr>
          <w:rFonts w:hint="eastAsia" w:ascii="宋体" w:hAnsi="宋体" w:eastAsia="宋体" w:cs="宋体"/>
          <w:b/>
          <w:bCs w:val="0"/>
          <w:sz w:val="44"/>
          <w:szCs w:val="44"/>
          <w:lang w:val="en-US" w:eastAsia="zh-CN"/>
        </w:rPr>
      </w:pPr>
    </w:p>
    <w:p w14:paraId="20559CA5">
      <w:pPr>
        <w:pStyle w:val="2"/>
        <w:rPr>
          <w:rFonts w:hint="eastAsia" w:ascii="宋体" w:hAnsi="宋体" w:eastAsia="宋体" w:cs="宋体"/>
          <w:b/>
          <w:bCs w:val="0"/>
          <w:sz w:val="44"/>
          <w:szCs w:val="44"/>
          <w:lang w:val="en-US" w:eastAsia="zh-CN"/>
        </w:rPr>
      </w:pPr>
    </w:p>
    <w:p w14:paraId="39FECCCD">
      <w:pPr>
        <w:rPr>
          <w:rFonts w:hint="eastAsia" w:ascii="宋体" w:hAnsi="宋体" w:eastAsia="宋体" w:cs="宋体"/>
          <w:b/>
          <w:bCs w:val="0"/>
          <w:sz w:val="44"/>
          <w:szCs w:val="44"/>
          <w:lang w:val="en-US" w:eastAsia="zh-CN"/>
        </w:rPr>
      </w:pPr>
    </w:p>
    <w:p w14:paraId="1617D646">
      <w:pPr>
        <w:pStyle w:val="2"/>
        <w:rPr>
          <w:rFonts w:hint="eastAsia" w:ascii="宋体" w:hAnsi="宋体" w:eastAsia="宋体" w:cs="宋体"/>
          <w:b/>
          <w:bCs w:val="0"/>
          <w:sz w:val="44"/>
          <w:szCs w:val="44"/>
          <w:lang w:val="en-US" w:eastAsia="zh-CN"/>
        </w:rPr>
      </w:pPr>
    </w:p>
    <w:p w14:paraId="5D8FA87B">
      <w:pPr>
        <w:rPr>
          <w:rFonts w:hint="eastAsia" w:ascii="宋体" w:hAnsi="宋体" w:eastAsia="宋体" w:cs="宋体"/>
          <w:b/>
          <w:bCs w:val="0"/>
          <w:sz w:val="44"/>
          <w:szCs w:val="44"/>
          <w:lang w:val="en-US" w:eastAsia="zh-CN"/>
        </w:rPr>
      </w:pPr>
    </w:p>
    <w:p w14:paraId="2273E090">
      <w:pPr>
        <w:pStyle w:val="2"/>
        <w:rPr>
          <w:rFonts w:hint="eastAsia" w:ascii="宋体" w:hAnsi="宋体" w:eastAsia="宋体" w:cs="宋体"/>
          <w:b/>
          <w:bCs w:val="0"/>
          <w:sz w:val="44"/>
          <w:szCs w:val="44"/>
          <w:lang w:val="en-US" w:eastAsia="zh-CN"/>
        </w:rPr>
      </w:pPr>
    </w:p>
    <w:p w14:paraId="7D482072">
      <w:pPr>
        <w:rPr>
          <w:rFonts w:hint="eastAsia" w:ascii="宋体" w:hAnsi="宋体" w:eastAsia="宋体" w:cs="宋体"/>
          <w:b/>
          <w:bCs w:val="0"/>
          <w:sz w:val="44"/>
          <w:szCs w:val="44"/>
          <w:lang w:val="en-US" w:eastAsia="zh-CN"/>
        </w:rPr>
      </w:pPr>
    </w:p>
    <w:p w14:paraId="57A064BA">
      <w:pPr>
        <w:pStyle w:val="2"/>
        <w:rPr>
          <w:rFonts w:hint="eastAsia" w:ascii="宋体" w:hAnsi="宋体" w:eastAsia="宋体" w:cs="宋体"/>
          <w:b/>
          <w:bCs w:val="0"/>
          <w:sz w:val="44"/>
          <w:szCs w:val="44"/>
          <w:lang w:val="en-US" w:eastAsia="zh-CN"/>
        </w:rPr>
      </w:pPr>
    </w:p>
    <w:p w14:paraId="12C0C405">
      <w:pPr>
        <w:rPr>
          <w:rFonts w:hint="eastAsia" w:ascii="宋体" w:hAnsi="宋体" w:eastAsia="宋体" w:cs="宋体"/>
          <w:b/>
          <w:bCs w:val="0"/>
          <w:sz w:val="44"/>
          <w:szCs w:val="44"/>
          <w:lang w:val="en-US" w:eastAsia="zh-CN"/>
        </w:rPr>
      </w:pPr>
    </w:p>
    <w:p w14:paraId="36B93480">
      <w:pPr>
        <w:pStyle w:val="2"/>
        <w:rPr>
          <w:rFonts w:hint="eastAsia" w:ascii="宋体" w:hAnsi="宋体" w:eastAsia="宋体" w:cs="宋体"/>
          <w:b/>
          <w:bCs w:val="0"/>
          <w:sz w:val="44"/>
          <w:szCs w:val="44"/>
          <w:lang w:val="en-US" w:eastAsia="zh-CN"/>
        </w:rPr>
      </w:pPr>
    </w:p>
    <w:p w14:paraId="12D5E667">
      <w:pPr>
        <w:rPr>
          <w:rFonts w:hint="eastAsia" w:ascii="宋体" w:hAnsi="宋体" w:eastAsia="宋体" w:cs="宋体"/>
          <w:b/>
          <w:bCs w:val="0"/>
          <w:sz w:val="44"/>
          <w:szCs w:val="44"/>
          <w:lang w:val="en-US" w:eastAsia="zh-CN"/>
        </w:rPr>
      </w:pPr>
    </w:p>
    <w:p w14:paraId="600A18BD">
      <w:pPr>
        <w:pStyle w:val="2"/>
        <w:rPr>
          <w:rFonts w:hint="eastAsia" w:ascii="宋体" w:hAnsi="宋体" w:eastAsia="宋体" w:cs="宋体"/>
          <w:b/>
          <w:bCs w:val="0"/>
          <w:sz w:val="44"/>
          <w:szCs w:val="44"/>
          <w:lang w:val="en-US" w:eastAsia="zh-CN"/>
        </w:rPr>
      </w:pPr>
    </w:p>
    <w:p w14:paraId="16A679AC">
      <w:pPr>
        <w:rPr>
          <w:rFonts w:hint="eastAsia" w:ascii="宋体" w:hAnsi="宋体" w:eastAsia="宋体" w:cs="宋体"/>
          <w:b/>
          <w:bCs w:val="0"/>
          <w:sz w:val="44"/>
          <w:szCs w:val="44"/>
          <w:lang w:val="en-US" w:eastAsia="zh-CN"/>
        </w:rPr>
      </w:pPr>
    </w:p>
    <w:p w14:paraId="4DF58A84">
      <w:pPr>
        <w:pStyle w:val="2"/>
        <w:rPr>
          <w:rFonts w:hint="eastAsia"/>
          <w:lang w:val="en-US" w:eastAsia="zh-CN"/>
        </w:rPr>
      </w:pPr>
    </w:p>
    <w:p w14:paraId="727AAFDC">
      <w:pPr>
        <w:rPr>
          <w:rFonts w:hint="eastAsia"/>
          <w:lang w:val="en-US" w:eastAsia="zh-CN"/>
        </w:rPr>
      </w:pPr>
    </w:p>
    <w:p w14:paraId="6EE226BB"/>
    <w:sectPr>
      <w:footerReference r:id="rId3" w:type="default"/>
      <w:pgSz w:w="11906" w:h="16838"/>
      <w:pgMar w:top="1701"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AF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A7323">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A7323">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B729C"/>
    <w:rsid w:val="490B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next w:val="5"/>
    <w:qFormat/>
    <w:uiPriority w:val="0"/>
    <w:pPr>
      <w:widowControl/>
      <w:shd w:val="clear" w:color="auto" w:fill="FFFFFF"/>
      <w:tabs>
        <w:tab w:val="left" w:pos="1008"/>
      </w:tabs>
      <w:spacing w:line="485" w:lineRule="exact"/>
    </w:pPr>
    <w:rPr>
      <w:rFonts w:ascii="Calibri" w:hAnsi="Calibri"/>
      <w:b/>
      <w:bCs/>
      <w:color w:val="000000"/>
      <w:spacing w:val="7"/>
      <w:kern w:val="0"/>
      <w:sz w:val="28"/>
      <w:lang w:val="ru-RU" w:eastAsia="ru-RU"/>
    </w:rPr>
  </w:style>
  <w:style w:type="paragraph" w:styleId="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2025-05-07T08:25:00Z</dcterms:created>
  <dc:creator>Administrator</dc:creator>
  <cp:lastModifiedBy>Administrator</cp:lastModifiedBy>
  <dcterms:modified xsi:type="dcterms:W3CDTF">2025-05-07T08:25:50Z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9A3E98C91B734815B09EDE856548D640_11</vt:lpwstr>
  </property>
  <property fmtid="{D5CDD505-2E9C-101B-9397-08002B2CF9AE}" pid="4" name="KSOTemplateDocerSaveRecord">
    <vt:lpwstr>eyJoZGlkIjoiZjQzYjhiYzkzMDRmMTE2YmRkMGE5NjgxYmE2ODg1NjkifQ==</vt:lpwstr>
  </property>
</Properties>
</file>