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2618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D1D"/>
          <w:spacing w:val="0"/>
          <w:w w:val="100"/>
          <w:kern w:val="0"/>
          <w:sz w:val="44"/>
          <w:szCs w:val="44"/>
        </w:rPr>
        <w:t>关于《绥棱县财源税源建设行动方案（2024-2027年）》的政策解读</w:t>
      </w:r>
    </w:p>
    <w:p w14:paraId="47FAF4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40"/>
          <w:lang w:val="en-US" w:eastAsia="zh-CN"/>
        </w:rPr>
      </w:pPr>
    </w:p>
    <w:p w14:paraId="6DE8D2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绥棱县财源税源建设行动方案涉及多个部门，各部门依据自身职能承担相应责任，形成协同推进的工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作格局，结合我县实际，现解读如下：</w:t>
      </w:r>
    </w:p>
    <w:p w14:paraId="4FCE1D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在工业领域，县工信局承担哪些核心职责来助力财源税源建设？</w:t>
      </w:r>
    </w:p>
    <w:p w14:paraId="4B33DD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县工信局主要承担三方面核心职责：</w:t>
      </w:r>
    </w:p>
    <w:p w14:paraId="2FBA5F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工业转型升级方面：推动传统产业改造升级、培育战略性新兴产业，助力规模以上工业企业发展与工业地方级税收增长。</w:t>
      </w:r>
    </w:p>
    <w:p w14:paraId="4915E4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招商引资与科技赋能方面：推进产学研对接、工作培训及高新技术企业培育。</w:t>
      </w:r>
    </w:p>
    <w:p w14:paraId="576031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资源资产盘活方面：协同相关部门推进资源盘活工作。</w:t>
      </w:r>
    </w:p>
    <w:p w14:paraId="775268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县发改局在财源税源建设中，重点负责哪些行动？</w:t>
      </w:r>
    </w:p>
    <w:p w14:paraId="0710CC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县发改局重点负责两大行动：</w:t>
      </w:r>
    </w:p>
    <w:p w14:paraId="2653A8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产业投资项目培育行动：承担主要责任，推进重点产业项目建设，确保项目竣工投产与新增企业税收增长。</w:t>
      </w:r>
    </w:p>
    <w:p w14:paraId="050B40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企业壮大行动：在央企、地方国企、民营经济壮大行动中，推动央企重大项目布局与优化服务，促进各类企业税收增长。</w:t>
      </w:r>
    </w:p>
    <w:p w14:paraId="6005FC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县住建局在房地产和建筑行业方面，有哪些推进财源税源建设的举措？</w:t>
      </w:r>
    </w:p>
    <w:p w14:paraId="60B337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房地产领域：负责加快构建房地产发展新模式，提供房地产金融支持、推进商品房现售制度改革。</w:t>
      </w:r>
    </w:p>
    <w:p w14:paraId="626B9D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建筑行业领域：加强重点建筑企业培育，提升建筑企业核心竞争力与税收贡献率，同时协同相关部门做好资源资产盘活等工作。</w:t>
      </w:r>
    </w:p>
    <w:p w14:paraId="46B89F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县自然资源局如何通过土地和资源管理助力财源税源建设？</w:t>
      </w:r>
    </w:p>
    <w:p w14:paraId="4576E3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土地要素保障：在产业项目建设中，协调土地要素保障，为项目推进提供土地支持。</w:t>
      </w:r>
    </w:p>
    <w:p w14:paraId="1FDF6B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资源管理与非税收入：在资源资产盘活行动中，优化土地资源管理、加强河道采砂管理，协同做好水资源税征收相关工作，助力资源资产盘活形成非税收入。</w:t>
      </w:r>
    </w:p>
    <w:p w14:paraId="2F7B9A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县农业农村局牵头的农产品相关行动，具体内容是什么？</w:t>
      </w:r>
    </w:p>
    <w:p w14:paraId="0B51A6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县农业农村局牵头推进农产品精深加工财源税源建设提速行动，具体包括发展农产品精深加工项目、打造 “定制农业”、强化品牌营销，以此推动规模以上农产品加工企业发展与纳税增长。</w:t>
      </w:r>
    </w:p>
    <w:p w14:paraId="72B831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县文体局在文旅产业方面，有哪些培育财源税源的具体计划？</w:t>
      </w:r>
    </w:p>
    <w:p w14:paraId="2B9F3B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县文体局专注于文旅产业发展壮大，具体计划包括打造冰雪旅游精品路线、建设 “绥棱冰雪天地” 二期、加强宣传推广，通过这些举措培育文旅产业财源税源。</w:t>
      </w:r>
    </w:p>
    <w:p w14:paraId="5E3013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县金融监管局、县财政局在金融支持和资源盘活方面，分别承担什么责任？</w:t>
      </w:r>
    </w:p>
    <w:p w14:paraId="18DB28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县金融监管局：与县财政局共同负责金融支持财源税源建设助力行动，提供金融服务与资金保障。</w:t>
      </w:r>
    </w:p>
    <w:p w14:paraId="49B476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县财政局：一方面参与金融支持财源税源建设助力行动，提供资金保障；另一方面牵头资源资产盘活行动，统筹推进资源资产清查、盘活计划制定与非税收入征管工作。</w:t>
      </w:r>
    </w:p>
    <w:p w14:paraId="512B58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县税务局在财源税源建设中，主要发挥哪些作用？</w:t>
      </w:r>
    </w:p>
    <w:p w14:paraId="628C99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房地产领域：参与房地产发展新模式构建，协同做好税收征管工作。</w:t>
      </w:r>
    </w:p>
    <w:p w14:paraId="1F0D79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</w:rPr>
        <w:t>税收治理领域：在财源税源综合治理提效行动中，深化数据治税、强化税收监管，确保依法依规征税收费。</w:t>
      </w:r>
    </w:p>
    <w:sectPr>
      <w:footerReference r:id="rId3" w:type="default"/>
      <w:pgSz w:w="11906" w:h="16838"/>
      <w:pgMar w:top="2120" w:right="1587" w:bottom="1984" w:left="158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23CA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E0E01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2E0E01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36E0C"/>
    <w:rsid w:val="16227A29"/>
    <w:rsid w:val="1DE2702B"/>
    <w:rsid w:val="1EC33AF9"/>
    <w:rsid w:val="3FDB0AC5"/>
    <w:rsid w:val="64FC2A60"/>
    <w:rsid w:val="659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1115</Words>
  <Characters>1123</Characters>
  <Lines>0</Lines>
  <Paragraphs>0</Paragraphs>
  <TotalTime>2</TotalTime>
  <ScaleCrop>false</ScaleCrop>
  <LinksUpToDate>false</LinksUpToDate>
  <CharactersWithSpaces>1126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2025-09-09T03:04:00Z</dcterms:created>
  <dc:creator>Administrator</dc:creator>
  <cp:lastModifiedBy>云雀家的云豆豆</cp:lastModifiedBy>
  <dcterms:modified xsi:type="dcterms:W3CDTF">2025-09-10T02:24:21Z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eyJoZGlkIjoiZTEwZTkxMzcwZjA3ZmNlOTcwMGJiOTE4Zjk3OGZhYjQiLCJ1c2VySWQiOiI3OTkxOTc1MzcifQ==</vt:lpwstr>
  </property>
  <property fmtid="{D5CDD505-2E9C-101B-9397-08002B2CF9AE}" pid="4" name="ICV">
    <vt:lpwstr>EF87F76DFE08460DBD809D0F62AF066C_12</vt:lpwstr>
  </property>
</Properties>
</file>