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8DFDA">
      <w:pPr>
        <w:ind w:firstLine="0" w:firstLineChars="0"/>
      </w:pPr>
    </w:p>
    <w:p w14:paraId="0A1EAA5A">
      <w:pPr>
        <w:ind w:firstLine="0" w:firstLineChars="0"/>
      </w:pPr>
    </w:p>
    <w:p w14:paraId="1B053449">
      <w:pPr>
        <w:ind w:firstLine="0" w:firstLineChars="0"/>
      </w:pPr>
    </w:p>
    <w:p w14:paraId="5688FCB7">
      <w:pPr>
        <w:ind w:firstLine="0" w:firstLineChars="0"/>
      </w:pPr>
    </w:p>
    <w:p w14:paraId="3449D7A4">
      <w:pPr>
        <w:ind w:firstLine="0" w:firstLineChars="0"/>
      </w:pPr>
    </w:p>
    <w:p w14:paraId="0222A635">
      <w:pPr>
        <w:ind w:firstLine="0" w:firstLineChars="0"/>
      </w:pPr>
    </w:p>
    <w:p w14:paraId="7C449BA0">
      <w:pPr>
        <w:ind w:firstLine="0" w:firstLineChars="0"/>
        <w:jc w:val="center"/>
        <w:rPr>
          <w:rFonts w:ascii="方正小标宋_GBK" w:hAnsi="黑体" w:eastAsia="方正小标宋_GBK"/>
          <w:sz w:val="44"/>
          <w:szCs w:val="44"/>
        </w:rPr>
      </w:pPr>
      <w:bookmarkStart w:id="141" w:name="_GoBack"/>
      <w:r>
        <w:rPr>
          <w:rFonts w:hint="eastAsia" w:ascii="方正小标宋_GBK" w:hAnsi="黑体" w:eastAsia="方正小标宋_GBK"/>
          <w:sz w:val="44"/>
          <w:szCs w:val="44"/>
        </w:rPr>
        <w:t>绥中乡国土空间总体规划</w:t>
      </w:r>
    </w:p>
    <w:bookmarkEnd w:id="141"/>
    <w:p w14:paraId="47E9BE2F">
      <w:pPr>
        <w:ind w:firstLine="0" w:firstLineChars="0"/>
        <w:jc w:val="center"/>
        <w:rPr>
          <w:rFonts w:ascii="黑体" w:hAnsi="黑体" w:eastAsia="黑体"/>
          <w:sz w:val="44"/>
          <w:szCs w:val="44"/>
        </w:rPr>
      </w:pPr>
      <w:r>
        <w:rPr>
          <w:rFonts w:hint="eastAsia" w:eastAsia="方正小标宋_GBK"/>
          <w:sz w:val="44"/>
          <w:szCs w:val="44"/>
        </w:rPr>
        <w:t>（2021—2035年）</w:t>
      </w:r>
    </w:p>
    <w:p w14:paraId="5FFD6692">
      <w:pPr>
        <w:ind w:firstLine="0" w:firstLineChars="0"/>
      </w:pPr>
    </w:p>
    <w:p w14:paraId="1E7BF994">
      <w:pPr>
        <w:ind w:firstLine="0" w:firstLineChars="0"/>
      </w:pPr>
    </w:p>
    <w:p w14:paraId="7B9FA144">
      <w:pPr>
        <w:ind w:firstLine="0" w:firstLineChars="0"/>
      </w:pPr>
    </w:p>
    <w:p w14:paraId="4E0B2809">
      <w:pPr>
        <w:ind w:firstLine="0" w:firstLineChars="0"/>
      </w:pPr>
    </w:p>
    <w:p w14:paraId="7C086345">
      <w:pPr>
        <w:ind w:firstLine="0" w:firstLineChars="0"/>
      </w:pPr>
    </w:p>
    <w:p w14:paraId="1382D149">
      <w:pPr>
        <w:ind w:firstLine="0" w:firstLineChars="0"/>
      </w:pPr>
    </w:p>
    <w:p w14:paraId="493A3CB9">
      <w:pPr>
        <w:ind w:firstLine="0" w:firstLineChars="0"/>
      </w:pPr>
    </w:p>
    <w:p w14:paraId="09C6F4E2">
      <w:pPr>
        <w:ind w:firstLine="0" w:firstLineChars="0"/>
      </w:pPr>
    </w:p>
    <w:p w14:paraId="63424018">
      <w:pPr>
        <w:ind w:firstLine="0" w:firstLineChars="0"/>
      </w:pPr>
    </w:p>
    <w:p w14:paraId="7FCD5DFA">
      <w:pPr>
        <w:ind w:firstLine="0" w:firstLineChars="0"/>
        <w:jc w:val="center"/>
        <w:rPr>
          <w:rFonts w:eastAsia="方正小标宋_GBK"/>
          <w:szCs w:val="32"/>
        </w:rPr>
      </w:pPr>
      <w:r>
        <w:rPr>
          <w:rFonts w:eastAsia="方正小标宋_GBK"/>
          <w:szCs w:val="32"/>
        </w:rPr>
        <w:t>绥中乡人民政府</w:t>
      </w:r>
    </w:p>
    <w:p w14:paraId="07D45BE4">
      <w:pPr>
        <w:ind w:firstLine="0" w:firstLineChars="0"/>
        <w:jc w:val="center"/>
        <w:rPr>
          <w:rFonts w:eastAsia="方正小标宋_GBK"/>
          <w:szCs w:val="32"/>
        </w:rPr>
      </w:pPr>
      <w:r>
        <w:rPr>
          <w:rFonts w:eastAsia="方正小标宋_GBK"/>
          <w:szCs w:val="32"/>
        </w:rPr>
        <w:t>2025年3月</w:t>
      </w:r>
    </w:p>
    <w:p w14:paraId="6B64ED6B">
      <w:pPr>
        <w:ind w:firstLine="0" w:firstLineChars="0"/>
      </w:pPr>
    </w:p>
    <w:p w14:paraId="2087784A">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pgNumType w:fmt="lowerRoman" w:start="1"/>
          <w:cols w:space="425" w:num="1"/>
          <w:titlePg/>
          <w:docGrid w:type="lines" w:linePitch="312" w:charSpace="0"/>
        </w:sectPr>
      </w:pPr>
    </w:p>
    <w:p w14:paraId="0E7A98DC">
      <w:pPr>
        <w:ind w:firstLine="0" w:firstLineChars="0"/>
        <w:jc w:val="center"/>
        <w:rPr>
          <w:rFonts w:ascii="黑体" w:hAnsi="黑体" w:eastAsia="黑体"/>
          <w:b/>
          <w:szCs w:val="32"/>
        </w:rPr>
      </w:pPr>
      <w:r>
        <w:rPr>
          <w:rFonts w:ascii="黑体" w:hAnsi="黑体" w:eastAsia="黑体"/>
          <w:b/>
          <w:szCs w:val="32"/>
        </w:rPr>
        <w:t>目</w:t>
      </w:r>
      <w:r>
        <w:rPr>
          <w:rFonts w:hint="eastAsia" w:ascii="黑体" w:hAnsi="黑体" w:eastAsia="黑体"/>
          <w:b/>
          <w:szCs w:val="32"/>
        </w:rPr>
        <w:t xml:space="preserve"> </w:t>
      </w:r>
      <w:r>
        <w:rPr>
          <w:rFonts w:ascii="黑体" w:hAnsi="黑体" w:eastAsia="黑体"/>
          <w:b/>
          <w:szCs w:val="32"/>
        </w:rPr>
        <w:t xml:space="preserve">  录</w:t>
      </w:r>
    </w:p>
    <w:p w14:paraId="2D90847D">
      <w:pPr>
        <w:pStyle w:val="21"/>
        <w:tabs>
          <w:tab w:val="right" w:leader="dot" w:pos="8312"/>
          <w:tab w:val="clear" w:pos="8302"/>
        </w:tabs>
      </w:pPr>
      <w:r>
        <w:fldChar w:fldCharType="begin"/>
      </w:r>
      <w:r>
        <w:instrText xml:space="preserve"> TOC \o "1-2" \h \z \u </w:instrText>
      </w:r>
      <w:r>
        <w:fldChar w:fldCharType="separate"/>
      </w:r>
      <w:r>
        <w:fldChar w:fldCharType="begin"/>
      </w:r>
      <w:r>
        <w:instrText xml:space="preserve"> HYPERLINK \l _Toc21910 </w:instrText>
      </w:r>
      <w:r>
        <w:fldChar w:fldCharType="separate"/>
      </w:r>
      <w:r>
        <w:t>第一章</w:t>
      </w:r>
      <w:r>
        <w:rPr>
          <w:rFonts w:hint="eastAsia"/>
        </w:rPr>
        <w:t xml:space="preserve"> </w:t>
      </w:r>
      <w:r>
        <w:t xml:space="preserve"> 总则</w:t>
      </w:r>
      <w:r>
        <w:tab/>
      </w:r>
      <w:r>
        <w:fldChar w:fldCharType="begin"/>
      </w:r>
      <w:r>
        <w:instrText xml:space="preserve"> PAGEREF _Toc21910 \h </w:instrText>
      </w:r>
      <w:r>
        <w:fldChar w:fldCharType="separate"/>
      </w:r>
      <w:r>
        <w:t>3</w:t>
      </w:r>
      <w:r>
        <w:fldChar w:fldCharType="end"/>
      </w:r>
      <w:r>
        <w:fldChar w:fldCharType="end"/>
      </w:r>
    </w:p>
    <w:p w14:paraId="27F2F645">
      <w:pPr>
        <w:pStyle w:val="21"/>
        <w:tabs>
          <w:tab w:val="right" w:leader="dot" w:pos="8312"/>
          <w:tab w:val="clear" w:pos="8302"/>
        </w:tabs>
      </w:pPr>
      <w:r>
        <w:fldChar w:fldCharType="begin"/>
      </w:r>
      <w:r>
        <w:instrText xml:space="preserve"> HYPERLINK \l _Toc26756 </w:instrText>
      </w:r>
      <w:r>
        <w:fldChar w:fldCharType="separate"/>
      </w:r>
      <w:r>
        <w:rPr>
          <w:rFonts w:hint="eastAsia"/>
        </w:rPr>
        <w:t xml:space="preserve">第二章 </w:t>
      </w:r>
      <w:r>
        <w:t xml:space="preserve"> </w:t>
      </w:r>
      <w:r>
        <w:rPr>
          <w:rFonts w:hint="eastAsia" w:ascii="方正小标宋_GBK" w:hAnsi="方正小标宋_GBK" w:eastAsia="方正小标宋_GBK" w:cs="方正小标宋_GBK"/>
        </w:rPr>
        <w:t>规划基</w:t>
      </w:r>
      <w:r>
        <w:rPr>
          <w:rFonts w:hint="eastAsia"/>
        </w:rPr>
        <w:t>础</w:t>
      </w:r>
      <w:r>
        <w:tab/>
      </w:r>
      <w:r>
        <w:fldChar w:fldCharType="begin"/>
      </w:r>
      <w:r>
        <w:instrText xml:space="preserve"> PAGEREF _Toc26756 \h </w:instrText>
      </w:r>
      <w:r>
        <w:fldChar w:fldCharType="separate"/>
      </w:r>
      <w:r>
        <w:t>8</w:t>
      </w:r>
      <w:r>
        <w:fldChar w:fldCharType="end"/>
      </w:r>
      <w:r>
        <w:fldChar w:fldCharType="end"/>
      </w:r>
    </w:p>
    <w:p w14:paraId="286B9536">
      <w:pPr>
        <w:pStyle w:val="25"/>
        <w:tabs>
          <w:tab w:val="right" w:leader="dot" w:pos="8312"/>
          <w:tab w:val="clear" w:pos="8302"/>
        </w:tabs>
      </w:pPr>
      <w:r>
        <w:fldChar w:fldCharType="begin"/>
      </w:r>
      <w:r>
        <w:instrText xml:space="preserve"> HYPERLINK \l _Toc6694 </w:instrText>
      </w:r>
      <w:r>
        <w:fldChar w:fldCharType="separate"/>
      </w:r>
      <w:r>
        <w:rPr>
          <w:rFonts w:hint="eastAsia"/>
        </w:rPr>
        <w:t xml:space="preserve">第一节 </w:t>
      </w:r>
      <w:r>
        <w:t xml:space="preserve"> 自然地理格局与资源禀赋</w:t>
      </w:r>
      <w:r>
        <w:tab/>
      </w:r>
      <w:r>
        <w:fldChar w:fldCharType="begin"/>
      </w:r>
      <w:r>
        <w:instrText xml:space="preserve"> PAGEREF _Toc6694 \h </w:instrText>
      </w:r>
      <w:r>
        <w:fldChar w:fldCharType="separate"/>
      </w:r>
      <w:r>
        <w:t>8</w:t>
      </w:r>
      <w:r>
        <w:fldChar w:fldCharType="end"/>
      </w:r>
      <w:r>
        <w:fldChar w:fldCharType="end"/>
      </w:r>
    </w:p>
    <w:p w14:paraId="17CAF508">
      <w:pPr>
        <w:pStyle w:val="25"/>
        <w:tabs>
          <w:tab w:val="right" w:leader="dot" w:pos="8312"/>
          <w:tab w:val="clear" w:pos="8302"/>
        </w:tabs>
      </w:pPr>
      <w:r>
        <w:fldChar w:fldCharType="begin"/>
      </w:r>
      <w:r>
        <w:instrText xml:space="preserve"> HYPERLINK \l _Toc28204 </w:instrText>
      </w:r>
      <w:r>
        <w:fldChar w:fldCharType="separate"/>
      </w:r>
      <w:r>
        <w:rPr>
          <w:rFonts w:hint="eastAsia"/>
        </w:rPr>
        <w:t xml:space="preserve">第二节 </w:t>
      </w:r>
      <w:r>
        <w:t xml:space="preserve"> 国土空间开发保护成效</w:t>
      </w:r>
      <w:r>
        <w:tab/>
      </w:r>
      <w:r>
        <w:fldChar w:fldCharType="begin"/>
      </w:r>
      <w:r>
        <w:instrText xml:space="preserve"> PAGEREF _Toc28204 \h </w:instrText>
      </w:r>
      <w:r>
        <w:fldChar w:fldCharType="separate"/>
      </w:r>
      <w:r>
        <w:t>9</w:t>
      </w:r>
      <w:r>
        <w:fldChar w:fldCharType="end"/>
      </w:r>
      <w:r>
        <w:fldChar w:fldCharType="end"/>
      </w:r>
    </w:p>
    <w:p w14:paraId="1BD7F107">
      <w:pPr>
        <w:pStyle w:val="25"/>
        <w:tabs>
          <w:tab w:val="right" w:leader="dot" w:pos="8312"/>
          <w:tab w:val="clear" w:pos="8302"/>
        </w:tabs>
      </w:pPr>
      <w:r>
        <w:fldChar w:fldCharType="begin"/>
      </w:r>
      <w:r>
        <w:instrText xml:space="preserve"> HYPERLINK \l _Toc32456 </w:instrText>
      </w:r>
      <w:r>
        <w:fldChar w:fldCharType="separate"/>
      </w:r>
      <w:r>
        <w:rPr>
          <w:rFonts w:hint="eastAsia"/>
        </w:rPr>
        <w:t xml:space="preserve">第三节 </w:t>
      </w:r>
      <w:r>
        <w:t xml:space="preserve"> 机遇和挑战</w:t>
      </w:r>
      <w:r>
        <w:tab/>
      </w:r>
      <w:r>
        <w:fldChar w:fldCharType="begin"/>
      </w:r>
      <w:r>
        <w:instrText xml:space="preserve"> PAGEREF _Toc32456 \h </w:instrText>
      </w:r>
      <w:r>
        <w:fldChar w:fldCharType="separate"/>
      </w:r>
      <w:r>
        <w:t>9</w:t>
      </w:r>
      <w:r>
        <w:fldChar w:fldCharType="end"/>
      </w:r>
      <w:r>
        <w:fldChar w:fldCharType="end"/>
      </w:r>
    </w:p>
    <w:p w14:paraId="4AD009A0">
      <w:pPr>
        <w:pStyle w:val="21"/>
        <w:tabs>
          <w:tab w:val="right" w:leader="dot" w:pos="8312"/>
          <w:tab w:val="clear" w:pos="8302"/>
        </w:tabs>
      </w:pPr>
      <w:r>
        <w:fldChar w:fldCharType="begin"/>
      </w:r>
      <w:r>
        <w:instrText xml:space="preserve"> HYPERLINK \l _Toc4248 </w:instrText>
      </w:r>
      <w:r>
        <w:fldChar w:fldCharType="separate"/>
      </w:r>
      <w:r>
        <w:t>第</w:t>
      </w:r>
      <w:r>
        <w:rPr>
          <w:rFonts w:hint="eastAsia"/>
        </w:rPr>
        <w:t>三</w:t>
      </w:r>
      <w:r>
        <w:t>章</w:t>
      </w:r>
      <w:r>
        <w:rPr>
          <w:rFonts w:hint="eastAsia"/>
        </w:rPr>
        <w:t xml:space="preserve"> </w:t>
      </w:r>
      <w:r>
        <w:t xml:space="preserve"> </w:t>
      </w:r>
      <w:r>
        <w:rPr>
          <w:rFonts w:hint="eastAsia"/>
        </w:rPr>
        <w:t>目标定位与空间策略</w:t>
      </w:r>
      <w:r>
        <w:tab/>
      </w:r>
      <w:r>
        <w:fldChar w:fldCharType="begin"/>
      </w:r>
      <w:r>
        <w:instrText xml:space="preserve"> PAGEREF _Toc4248 \h </w:instrText>
      </w:r>
      <w:r>
        <w:fldChar w:fldCharType="separate"/>
      </w:r>
      <w:r>
        <w:t>13</w:t>
      </w:r>
      <w:r>
        <w:fldChar w:fldCharType="end"/>
      </w:r>
      <w:r>
        <w:fldChar w:fldCharType="end"/>
      </w:r>
    </w:p>
    <w:p w14:paraId="58445697">
      <w:pPr>
        <w:pStyle w:val="25"/>
        <w:tabs>
          <w:tab w:val="right" w:leader="dot" w:pos="8312"/>
          <w:tab w:val="clear" w:pos="8302"/>
        </w:tabs>
      </w:pPr>
      <w:r>
        <w:fldChar w:fldCharType="begin"/>
      </w:r>
      <w:r>
        <w:instrText xml:space="preserve"> HYPERLINK \l _Toc4910 </w:instrText>
      </w:r>
      <w:r>
        <w:fldChar w:fldCharType="separate"/>
      </w:r>
      <w:r>
        <w:rPr>
          <w:rFonts w:hint="eastAsia"/>
        </w:rPr>
        <w:t xml:space="preserve">第一节 </w:t>
      </w:r>
      <w:r>
        <w:t xml:space="preserve"> </w:t>
      </w:r>
      <w:r>
        <w:rPr>
          <w:rFonts w:hint="eastAsia"/>
        </w:rPr>
        <w:t>发展目标</w:t>
      </w:r>
      <w:r>
        <w:tab/>
      </w:r>
      <w:r>
        <w:fldChar w:fldCharType="begin"/>
      </w:r>
      <w:r>
        <w:instrText xml:space="preserve"> PAGEREF _Toc4910 \h </w:instrText>
      </w:r>
      <w:r>
        <w:fldChar w:fldCharType="separate"/>
      </w:r>
      <w:r>
        <w:t>13</w:t>
      </w:r>
      <w:r>
        <w:fldChar w:fldCharType="end"/>
      </w:r>
      <w:r>
        <w:fldChar w:fldCharType="end"/>
      </w:r>
    </w:p>
    <w:p w14:paraId="44A2C493">
      <w:pPr>
        <w:pStyle w:val="25"/>
        <w:tabs>
          <w:tab w:val="right" w:leader="dot" w:pos="8312"/>
          <w:tab w:val="clear" w:pos="8302"/>
        </w:tabs>
      </w:pPr>
      <w:r>
        <w:fldChar w:fldCharType="begin"/>
      </w:r>
      <w:r>
        <w:instrText xml:space="preserve"> HYPERLINK \l _Toc6799 </w:instrText>
      </w:r>
      <w:r>
        <w:fldChar w:fldCharType="separate"/>
      </w:r>
      <w:r>
        <w:rPr>
          <w:rFonts w:hint="eastAsia"/>
        </w:rPr>
        <w:t xml:space="preserve">第二节 </w:t>
      </w:r>
      <w:r>
        <w:t xml:space="preserve"> </w:t>
      </w:r>
      <w:r>
        <w:rPr>
          <w:rFonts w:hint="eastAsia"/>
        </w:rPr>
        <w:t>空间策略</w:t>
      </w:r>
      <w:r>
        <w:tab/>
      </w:r>
      <w:r>
        <w:fldChar w:fldCharType="begin"/>
      </w:r>
      <w:r>
        <w:instrText xml:space="preserve"> PAGEREF _Toc6799 \h </w:instrText>
      </w:r>
      <w:r>
        <w:fldChar w:fldCharType="separate"/>
      </w:r>
      <w:r>
        <w:t>14</w:t>
      </w:r>
      <w:r>
        <w:fldChar w:fldCharType="end"/>
      </w:r>
      <w:r>
        <w:fldChar w:fldCharType="end"/>
      </w:r>
    </w:p>
    <w:p w14:paraId="65C810D1">
      <w:pPr>
        <w:pStyle w:val="21"/>
        <w:tabs>
          <w:tab w:val="right" w:leader="dot" w:pos="8312"/>
          <w:tab w:val="clear" w:pos="8302"/>
        </w:tabs>
      </w:pPr>
      <w:r>
        <w:fldChar w:fldCharType="begin"/>
      </w:r>
      <w:r>
        <w:instrText xml:space="preserve"> HYPERLINK \l _Toc29041 </w:instrText>
      </w:r>
      <w:r>
        <w:fldChar w:fldCharType="separate"/>
      </w:r>
      <w:r>
        <w:t>第</w:t>
      </w:r>
      <w:r>
        <w:rPr>
          <w:rFonts w:hint="eastAsia"/>
        </w:rPr>
        <w:t>四</w:t>
      </w:r>
      <w:r>
        <w:t xml:space="preserve">章  </w:t>
      </w:r>
      <w:r>
        <w:rPr>
          <w:rFonts w:hint="eastAsia"/>
        </w:rPr>
        <w:t>落实“三区三线” 优化国土空间新格局</w:t>
      </w:r>
      <w:r>
        <w:tab/>
      </w:r>
      <w:r>
        <w:fldChar w:fldCharType="begin"/>
      </w:r>
      <w:r>
        <w:instrText xml:space="preserve"> PAGEREF _Toc29041 \h </w:instrText>
      </w:r>
      <w:r>
        <w:fldChar w:fldCharType="separate"/>
      </w:r>
      <w:r>
        <w:t>16</w:t>
      </w:r>
      <w:r>
        <w:fldChar w:fldCharType="end"/>
      </w:r>
      <w:r>
        <w:fldChar w:fldCharType="end"/>
      </w:r>
    </w:p>
    <w:p w14:paraId="0CBF3A8F">
      <w:pPr>
        <w:pStyle w:val="25"/>
        <w:tabs>
          <w:tab w:val="right" w:leader="dot" w:pos="8312"/>
          <w:tab w:val="clear" w:pos="8302"/>
        </w:tabs>
      </w:pPr>
      <w:r>
        <w:fldChar w:fldCharType="begin"/>
      </w:r>
      <w:r>
        <w:instrText xml:space="preserve"> HYPERLINK \l _Toc5741 </w:instrText>
      </w:r>
      <w:r>
        <w:fldChar w:fldCharType="separate"/>
      </w:r>
      <w:r>
        <w:rPr>
          <w:rFonts w:hint="eastAsia"/>
          <w:lang w:bidi="ar"/>
        </w:rPr>
        <w:t>第一节  统筹落实三条控制线</w:t>
      </w:r>
      <w:r>
        <w:tab/>
      </w:r>
      <w:r>
        <w:fldChar w:fldCharType="begin"/>
      </w:r>
      <w:r>
        <w:instrText xml:space="preserve"> PAGEREF _Toc5741 \h </w:instrText>
      </w:r>
      <w:r>
        <w:fldChar w:fldCharType="separate"/>
      </w:r>
      <w:r>
        <w:t>16</w:t>
      </w:r>
      <w:r>
        <w:fldChar w:fldCharType="end"/>
      </w:r>
      <w:r>
        <w:fldChar w:fldCharType="end"/>
      </w:r>
    </w:p>
    <w:p w14:paraId="13692ECF">
      <w:pPr>
        <w:pStyle w:val="25"/>
        <w:tabs>
          <w:tab w:val="right" w:leader="dot" w:pos="8312"/>
          <w:tab w:val="clear" w:pos="8302"/>
        </w:tabs>
      </w:pPr>
      <w:r>
        <w:fldChar w:fldCharType="begin"/>
      </w:r>
      <w:r>
        <w:instrText xml:space="preserve"> HYPERLINK \l _Toc6272 </w:instrText>
      </w:r>
      <w:r>
        <w:fldChar w:fldCharType="separate"/>
      </w:r>
      <w:r>
        <w:rPr>
          <w:rFonts w:hint="eastAsia"/>
          <w:lang w:bidi="ar"/>
        </w:rPr>
        <w:t xml:space="preserve">第二节 </w:t>
      </w:r>
      <w:r>
        <w:rPr>
          <w:lang w:bidi="ar"/>
        </w:rPr>
        <w:t xml:space="preserve"> </w:t>
      </w:r>
      <w:r>
        <w:rPr>
          <w:rFonts w:hint="eastAsia"/>
          <w:lang w:bidi="ar"/>
        </w:rPr>
        <w:t>细化落实乡级主体功能区</w:t>
      </w:r>
      <w:r>
        <w:tab/>
      </w:r>
      <w:r>
        <w:fldChar w:fldCharType="begin"/>
      </w:r>
      <w:r>
        <w:instrText xml:space="preserve"> PAGEREF _Toc6272 \h </w:instrText>
      </w:r>
      <w:r>
        <w:fldChar w:fldCharType="separate"/>
      </w:r>
      <w:r>
        <w:t>17</w:t>
      </w:r>
      <w:r>
        <w:fldChar w:fldCharType="end"/>
      </w:r>
      <w:r>
        <w:fldChar w:fldCharType="end"/>
      </w:r>
    </w:p>
    <w:p w14:paraId="127118C0">
      <w:pPr>
        <w:pStyle w:val="25"/>
        <w:tabs>
          <w:tab w:val="right" w:leader="dot" w:pos="8312"/>
          <w:tab w:val="clear" w:pos="8302"/>
        </w:tabs>
      </w:pPr>
      <w:r>
        <w:fldChar w:fldCharType="begin"/>
      </w:r>
      <w:r>
        <w:instrText xml:space="preserve"> HYPERLINK \l _Toc13663 </w:instrText>
      </w:r>
      <w:r>
        <w:fldChar w:fldCharType="separate"/>
      </w:r>
      <w:r>
        <w:rPr>
          <w:rFonts w:hint="eastAsia"/>
          <w:lang w:bidi="ar"/>
        </w:rPr>
        <w:t xml:space="preserve">第三节 </w:t>
      </w:r>
      <w:r>
        <w:rPr>
          <w:lang w:bidi="ar"/>
        </w:rPr>
        <w:t xml:space="preserve"> </w:t>
      </w:r>
      <w:r>
        <w:rPr>
          <w:rFonts w:hint="eastAsia"/>
          <w:lang w:bidi="ar"/>
        </w:rPr>
        <w:t>构建</w:t>
      </w:r>
      <w:r>
        <w:rPr>
          <w:rFonts w:hint="eastAsia"/>
          <w:lang w:eastAsia="zh-CN" w:bidi="ar"/>
        </w:rPr>
        <w:t>国土空间开发保护格局</w:t>
      </w:r>
      <w:r>
        <w:tab/>
      </w:r>
      <w:r>
        <w:fldChar w:fldCharType="begin"/>
      </w:r>
      <w:r>
        <w:instrText xml:space="preserve"> PAGEREF _Toc13663 \h </w:instrText>
      </w:r>
      <w:r>
        <w:fldChar w:fldCharType="separate"/>
      </w:r>
      <w:r>
        <w:t>17</w:t>
      </w:r>
      <w:r>
        <w:fldChar w:fldCharType="end"/>
      </w:r>
      <w:r>
        <w:fldChar w:fldCharType="end"/>
      </w:r>
    </w:p>
    <w:p w14:paraId="69DEAD74">
      <w:pPr>
        <w:pStyle w:val="25"/>
        <w:tabs>
          <w:tab w:val="right" w:leader="dot" w:pos="8312"/>
          <w:tab w:val="clear" w:pos="8302"/>
        </w:tabs>
      </w:pPr>
      <w:r>
        <w:fldChar w:fldCharType="begin"/>
      </w:r>
      <w:r>
        <w:instrText xml:space="preserve"> HYPERLINK \l _Toc21225 </w:instrText>
      </w:r>
      <w:r>
        <w:fldChar w:fldCharType="separate"/>
      </w:r>
      <w:r>
        <w:rPr>
          <w:rFonts w:hint="eastAsia"/>
          <w:lang w:bidi="ar"/>
        </w:rPr>
        <w:t>第四节</w:t>
      </w:r>
      <w:r>
        <w:rPr>
          <w:lang w:bidi="ar"/>
        </w:rPr>
        <w:t xml:space="preserve">  </w:t>
      </w:r>
      <w:r>
        <w:rPr>
          <w:rFonts w:hint="eastAsia"/>
          <w:lang w:bidi="ar"/>
        </w:rPr>
        <w:t>优化规划</w:t>
      </w:r>
      <w:r>
        <w:rPr>
          <w:rFonts w:hint="eastAsia"/>
        </w:rPr>
        <w:t>分区与用地结构</w:t>
      </w:r>
      <w:r>
        <w:tab/>
      </w:r>
      <w:r>
        <w:fldChar w:fldCharType="begin"/>
      </w:r>
      <w:r>
        <w:instrText xml:space="preserve"> PAGEREF _Toc21225 \h </w:instrText>
      </w:r>
      <w:r>
        <w:fldChar w:fldCharType="separate"/>
      </w:r>
      <w:r>
        <w:t>18</w:t>
      </w:r>
      <w:r>
        <w:fldChar w:fldCharType="end"/>
      </w:r>
      <w:r>
        <w:fldChar w:fldCharType="end"/>
      </w:r>
    </w:p>
    <w:p w14:paraId="450BA2F1">
      <w:pPr>
        <w:pStyle w:val="21"/>
        <w:tabs>
          <w:tab w:val="right" w:leader="dot" w:pos="8312"/>
          <w:tab w:val="clear" w:pos="8302"/>
        </w:tabs>
      </w:pPr>
      <w:r>
        <w:fldChar w:fldCharType="begin"/>
      </w:r>
      <w:r>
        <w:instrText xml:space="preserve"> HYPERLINK \l _Toc17800 </w:instrText>
      </w:r>
      <w:r>
        <w:fldChar w:fldCharType="separate"/>
      </w:r>
      <w:r>
        <w:rPr>
          <w:rFonts w:hint="eastAsia"/>
        </w:rPr>
        <w:t xml:space="preserve">第五章 </w:t>
      </w:r>
      <w:r>
        <w:t xml:space="preserve"> </w:t>
      </w:r>
      <w:r>
        <w:rPr>
          <w:rFonts w:hint="eastAsia"/>
        </w:rPr>
        <w:t>保护优质农业空间</w:t>
      </w:r>
      <w:r>
        <w:tab/>
      </w:r>
      <w:r>
        <w:fldChar w:fldCharType="begin"/>
      </w:r>
      <w:r>
        <w:instrText xml:space="preserve"> PAGEREF _Toc17800 \h </w:instrText>
      </w:r>
      <w:r>
        <w:fldChar w:fldCharType="separate"/>
      </w:r>
      <w:r>
        <w:t>21</w:t>
      </w:r>
      <w:r>
        <w:fldChar w:fldCharType="end"/>
      </w:r>
      <w:r>
        <w:fldChar w:fldCharType="end"/>
      </w:r>
    </w:p>
    <w:p w14:paraId="0862583D">
      <w:pPr>
        <w:pStyle w:val="25"/>
        <w:tabs>
          <w:tab w:val="right" w:leader="dot" w:pos="8312"/>
          <w:tab w:val="clear" w:pos="8302"/>
        </w:tabs>
      </w:pPr>
      <w:r>
        <w:fldChar w:fldCharType="begin"/>
      </w:r>
      <w:r>
        <w:instrText xml:space="preserve"> HYPERLINK \l _Toc21732 </w:instrText>
      </w:r>
      <w:r>
        <w:fldChar w:fldCharType="separate"/>
      </w:r>
      <w:r>
        <w:rPr>
          <w:rFonts w:hint="eastAsia"/>
        </w:rPr>
        <w:t xml:space="preserve">第一节 </w:t>
      </w:r>
      <w:r>
        <w:t xml:space="preserve"> </w:t>
      </w:r>
      <w:r>
        <w:rPr>
          <w:rFonts w:hint="eastAsia"/>
        </w:rPr>
        <w:t>农业空间格局</w:t>
      </w:r>
      <w:r>
        <w:tab/>
      </w:r>
      <w:r>
        <w:fldChar w:fldCharType="begin"/>
      </w:r>
      <w:r>
        <w:instrText xml:space="preserve"> PAGEREF _Toc21732 \h </w:instrText>
      </w:r>
      <w:r>
        <w:fldChar w:fldCharType="separate"/>
      </w:r>
      <w:r>
        <w:t>21</w:t>
      </w:r>
      <w:r>
        <w:fldChar w:fldCharType="end"/>
      </w:r>
      <w:r>
        <w:fldChar w:fldCharType="end"/>
      </w:r>
    </w:p>
    <w:p w14:paraId="67F3396F">
      <w:pPr>
        <w:pStyle w:val="25"/>
        <w:tabs>
          <w:tab w:val="right" w:leader="dot" w:pos="8312"/>
          <w:tab w:val="clear" w:pos="8302"/>
        </w:tabs>
      </w:pPr>
      <w:r>
        <w:fldChar w:fldCharType="begin"/>
      </w:r>
      <w:r>
        <w:instrText xml:space="preserve"> HYPERLINK \l _Toc22105 </w:instrText>
      </w:r>
      <w:r>
        <w:fldChar w:fldCharType="separate"/>
      </w:r>
      <w:r>
        <w:rPr>
          <w:rFonts w:hint="eastAsia"/>
          <w:lang w:bidi="ar"/>
        </w:rPr>
        <w:t>第二节</w:t>
      </w:r>
      <w:r>
        <w:rPr>
          <w:lang w:bidi="ar"/>
        </w:rPr>
        <w:t xml:space="preserve">  </w:t>
      </w:r>
      <w:r>
        <w:rPr>
          <w:rFonts w:hint="eastAsia"/>
          <w:lang w:bidi="ar"/>
        </w:rPr>
        <w:t>耕地“三位一体”保护</w:t>
      </w:r>
      <w:r>
        <w:tab/>
      </w:r>
      <w:r>
        <w:fldChar w:fldCharType="begin"/>
      </w:r>
      <w:r>
        <w:instrText xml:space="preserve"> PAGEREF _Toc22105 \h </w:instrText>
      </w:r>
      <w:r>
        <w:fldChar w:fldCharType="separate"/>
      </w:r>
      <w:r>
        <w:t>23</w:t>
      </w:r>
      <w:r>
        <w:fldChar w:fldCharType="end"/>
      </w:r>
      <w:r>
        <w:fldChar w:fldCharType="end"/>
      </w:r>
    </w:p>
    <w:p w14:paraId="19A2C800">
      <w:pPr>
        <w:pStyle w:val="25"/>
        <w:tabs>
          <w:tab w:val="right" w:leader="dot" w:pos="8312"/>
          <w:tab w:val="clear" w:pos="8302"/>
        </w:tabs>
      </w:pPr>
      <w:r>
        <w:fldChar w:fldCharType="begin"/>
      </w:r>
      <w:r>
        <w:instrText xml:space="preserve"> HYPERLINK \l _Toc21455 </w:instrText>
      </w:r>
      <w:r>
        <w:fldChar w:fldCharType="separate"/>
      </w:r>
      <w:r>
        <w:rPr>
          <w:rFonts w:hint="eastAsia"/>
          <w:bCs w:val="0"/>
        </w:rPr>
        <w:t xml:space="preserve">第三节 </w:t>
      </w:r>
      <w:r>
        <w:rPr>
          <w:bCs w:val="0"/>
        </w:rPr>
        <w:t xml:space="preserve"> </w:t>
      </w:r>
      <w:r>
        <w:t>实施</w:t>
      </w:r>
      <w:r>
        <w:rPr>
          <w:rFonts w:hint="eastAsia"/>
        </w:rPr>
        <w:t>农用地综合整治</w:t>
      </w:r>
      <w:r>
        <w:tab/>
      </w:r>
      <w:r>
        <w:fldChar w:fldCharType="begin"/>
      </w:r>
      <w:r>
        <w:instrText xml:space="preserve"> PAGEREF _Toc21455 \h </w:instrText>
      </w:r>
      <w:r>
        <w:fldChar w:fldCharType="separate"/>
      </w:r>
      <w:r>
        <w:t>26</w:t>
      </w:r>
      <w:r>
        <w:fldChar w:fldCharType="end"/>
      </w:r>
      <w:r>
        <w:fldChar w:fldCharType="end"/>
      </w:r>
    </w:p>
    <w:p w14:paraId="1C9F1B25">
      <w:pPr>
        <w:pStyle w:val="21"/>
        <w:tabs>
          <w:tab w:val="right" w:leader="dot" w:pos="8312"/>
          <w:tab w:val="clear" w:pos="8302"/>
        </w:tabs>
      </w:pPr>
      <w:r>
        <w:fldChar w:fldCharType="begin"/>
      </w:r>
      <w:r>
        <w:instrText xml:space="preserve"> HYPERLINK \l _Toc25761 </w:instrText>
      </w:r>
      <w:r>
        <w:fldChar w:fldCharType="separate"/>
      </w:r>
      <w:r>
        <w:rPr>
          <w:rFonts w:hint="eastAsia"/>
          <w:lang w:bidi="ar"/>
        </w:rPr>
        <w:t xml:space="preserve">第六章 </w:t>
      </w:r>
      <w:r>
        <w:rPr>
          <w:lang w:bidi="ar"/>
        </w:rPr>
        <w:t xml:space="preserve"> </w:t>
      </w:r>
      <w:r>
        <w:rPr>
          <w:rFonts w:hint="eastAsia"/>
          <w:lang w:bidi="ar"/>
        </w:rPr>
        <w:t>维护寒地生境系统稳定</w:t>
      </w:r>
      <w:r>
        <w:tab/>
      </w:r>
      <w:r>
        <w:fldChar w:fldCharType="begin"/>
      </w:r>
      <w:r>
        <w:instrText xml:space="preserve"> PAGEREF _Toc25761 \h </w:instrText>
      </w:r>
      <w:r>
        <w:fldChar w:fldCharType="separate"/>
      </w:r>
      <w:r>
        <w:t>29</w:t>
      </w:r>
      <w:r>
        <w:fldChar w:fldCharType="end"/>
      </w:r>
      <w:r>
        <w:fldChar w:fldCharType="end"/>
      </w:r>
    </w:p>
    <w:p w14:paraId="3F04F476">
      <w:pPr>
        <w:pStyle w:val="25"/>
        <w:tabs>
          <w:tab w:val="right" w:leader="dot" w:pos="8312"/>
          <w:tab w:val="clear" w:pos="8302"/>
        </w:tabs>
      </w:pPr>
      <w:r>
        <w:fldChar w:fldCharType="begin"/>
      </w:r>
      <w:r>
        <w:instrText xml:space="preserve"> HYPERLINK \l _Toc10877 </w:instrText>
      </w:r>
      <w:r>
        <w:fldChar w:fldCharType="separate"/>
      </w:r>
      <w:r>
        <w:rPr>
          <w:rFonts w:hint="eastAsia"/>
        </w:rPr>
        <w:t>第一节</w:t>
      </w:r>
      <w:r>
        <w:t xml:space="preserve">  </w:t>
      </w:r>
      <w:r>
        <w:rPr>
          <w:rFonts w:hint="eastAsia"/>
        </w:rPr>
        <w:t>保护生物多样性</w:t>
      </w:r>
      <w:r>
        <w:tab/>
      </w:r>
      <w:r>
        <w:fldChar w:fldCharType="begin"/>
      </w:r>
      <w:r>
        <w:instrText xml:space="preserve"> PAGEREF _Toc10877 \h </w:instrText>
      </w:r>
      <w:r>
        <w:fldChar w:fldCharType="separate"/>
      </w:r>
      <w:r>
        <w:t>29</w:t>
      </w:r>
      <w:r>
        <w:fldChar w:fldCharType="end"/>
      </w:r>
      <w:r>
        <w:fldChar w:fldCharType="end"/>
      </w:r>
    </w:p>
    <w:p w14:paraId="3D0A6F6E">
      <w:pPr>
        <w:pStyle w:val="25"/>
        <w:tabs>
          <w:tab w:val="right" w:leader="dot" w:pos="8312"/>
          <w:tab w:val="clear" w:pos="8302"/>
        </w:tabs>
      </w:pPr>
      <w:r>
        <w:fldChar w:fldCharType="begin"/>
      </w:r>
      <w:r>
        <w:instrText xml:space="preserve"> HYPERLINK \l _Toc29728 </w:instrText>
      </w:r>
      <w:r>
        <w:fldChar w:fldCharType="separate"/>
      </w:r>
      <w:r>
        <w:rPr>
          <w:rFonts w:hint="eastAsia"/>
        </w:rPr>
        <w:t xml:space="preserve">第二节 </w:t>
      </w:r>
      <w:r>
        <w:t xml:space="preserve"> </w:t>
      </w:r>
      <w:r>
        <w:rPr>
          <w:rFonts w:hint="eastAsia"/>
        </w:rPr>
        <w:t>自然资源保护与利用</w:t>
      </w:r>
      <w:r>
        <w:tab/>
      </w:r>
      <w:r>
        <w:fldChar w:fldCharType="begin"/>
      </w:r>
      <w:r>
        <w:instrText xml:space="preserve"> PAGEREF _Toc29728 \h </w:instrText>
      </w:r>
      <w:r>
        <w:fldChar w:fldCharType="separate"/>
      </w:r>
      <w:r>
        <w:t>30</w:t>
      </w:r>
      <w:r>
        <w:fldChar w:fldCharType="end"/>
      </w:r>
      <w:r>
        <w:fldChar w:fldCharType="end"/>
      </w:r>
    </w:p>
    <w:p w14:paraId="4B53B001">
      <w:pPr>
        <w:pStyle w:val="25"/>
        <w:tabs>
          <w:tab w:val="right" w:leader="dot" w:pos="8312"/>
          <w:tab w:val="clear" w:pos="8302"/>
        </w:tabs>
      </w:pPr>
      <w:r>
        <w:fldChar w:fldCharType="begin"/>
      </w:r>
      <w:r>
        <w:instrText xml:space="preserve"> HYPERLINK \l _Toc30981 </w:instrText>
      </w:r>
      <w:r>
        <w:fldChar w:fldCharType="separate"/>
      </w:r>
      <w:r>
        <w:rPr>
          <w:rFonts w:hint="eastAsia"/>
        </w:rPr>
        <w:t xml:space="preserve">第三节 </w:t>
      </w:r>
      <w:r>
        <w:t xml:space="preserve"> </w:t>
      </w:r>
      <w:r>
        <w:rPr>
          <w:rFonts w:hint="eastAsia"/>
        </w:rPr>
        <w:t>山水林田湖草系统修复</w:t>
      </w:r>
      <w:r>
        <w:tab/>
      </w:r>
      <w:r>
        <w:fldChar w:fldCharType="begin"/>
      </w:r>
      <w:r>
        <w:instrText xml:space="preserve"> PAGEREF _Toc30981 \h </w:instrText>
      </w:r>
      <w:r>
        <w:fldChar w:fldCharType="separate"/>
      </w:r>
      <w:r>
        <w:t>33</w:t>
      </w:r>
      <w:r>
        <w:fldChar w:fldCharType="end"/>
      </w:r>
      <w:r>
        <w:fldChar w:fldCharType="end"/>
      </w:r>
    </w:p>
    <w:p w14:paraId="773F74E0">
      <w:pPr>
        <w:pStyle w:val="21"/>
        <w:tabs>
          <w:tab w:val="right" w:leader="dot" w:pos="8312"/>
          <w:tab w:val="clear" w:pos="8302"/>
        </w:tabs>
      </w:pPr>
      <w:r>
        <w:fldChar w:fldCharType="begin"/>
      </w:r>
      <w:r>
        <w:instrText xml:space="preserve"> HYPERLINK \l _Toc27293 </w:instrText>
      </w:r>
      <w:r>
        <w:fldChar w:fldCharType="separate"/>
      </w:r>
      <w:r>
        <w:rPr>
          <w:rFonts w:hint="eastAsia"/>
          <w:lang w:bidi="ar"/>
        </w:rPr>
        <w:t xml:space="preserve">第七章 </w:t>
      </w:r>
      <w:r>
        <w:rPr>
          <w:lang w:bidi="ar"/>
        </w:rPr>
        <w:t xml:space="preserve"> </w:t>
      </w:r>
      <w:r>
        <w:rPr>
          <w:rFonts w:hint="eastAsia"/>
          <w:lang w:bidi="ar"/>
        </w:rPr>
        <w:t>建设集约集聚的城乡空间</w:t>
      </w:r>
      <w:r>
        <w:tab/>
      </w:r>
      <w:r>
        <w:fldChar w:fldCharType="begin"/>
      </w:r>
      <w:r>
        <w:instrText xml:space="preserve"> PAGEREF _Toc27293 \h </w:instrText>
      </w:r>
      <w:r>
        <w:fldChar w:fldCharType="separate"/>
      </w:r>
      <w:r>
        <w:t>36</w:t>
      </w:r>
      <w:r>
        <w:fldChar w:fldCharType="end"/>
      </w:r>
      <w:r>
        <w:fldChar w:fldCharType="end"/>
      </w:r>
    </w:p>
    <w:p w14:paraId="5B396881">
      <w:pPr>
        <w:pStyle w:val="25"/>
        <w:tabs>
          <w:tab w:val="right" w:leader="dot" w:pos="8312"/>
          <w:tab w:val="clear" w:pos="8302"/>
        </w:tabs>
      </w:pPr>
      <w:r>
        <w:fldChar w:fldCharType="begin"/>
      </w:r>
      <w:r>
        <w:instrText xml:space="preserve"> HYPERLINK \l _Toc25584 </w:instrText>
      </w:r>
      <w:r>
        <w:fldChar w:fldCharType="separate"/>
      </w:r>
      <w:r>
        <w:rPr>
          <w:rFonts w:hint="eastAsia"/>
        </w:rPr>
        <w:t xml:space="preserve">第一节 </w:t>
      </w:r>
      <w:r>
        <w:t xml:space="preserve"> </w:t>
      </w:r>
      <w:r>
        <w:rPr>
          <w:rFonts w:hint="eastAsia"/>
        </w:rPr>
        <w:t>完善合理有序的城乡结构</w:t>
      </w:r>
      <w:r>
        <w:tab/>
      </w:r>
      <w:r>
        <w:fldChar w:fldCharType="begin"/>
      </w:r>
      <w:r>
        <w:instrText xml:space="preserve"> PAGEREF _Toc25584 \h </w:instrText>
      </w:r>
      <w:r>
        <w:fldChar w:fldCharType="separate"/>
      </w:r>
      <w:r>
        <w:t>36</w:t>
      </w:r>
      <w:r>
        <w:fldChar w:fldCharType="end"/>
      </w:r>
      <w:r>
        <w:fldChar w:fldCharType="end"/>
      </w:r>
    </w:p>
    <w:p w14:paraId="19939128">
      <w:pPr>
        <w:pStyle w:val="25"/>
        <w:tabs>
          <w:tab w:val="right" w:leader="dot" w:pos="8312"/>
          <w:tab w:val="clear" w:pos="8302"/>
        </w:tabs>
      </w:pPr>
      <w:r>
        <w:fldChar w:fldCharType="begin"/>
      </w:r>
      <w:r>
        <w:instrText xml:space="preserve"> HYPERLINK \l _Toc24788 </w:instrText>
      </w:r>
      <w:r>
        <w:fldChar w:fldCharType="separate"/>
      </w:r>
      <w:r>
        <w:rPr>
          <w:rFonts w:hint="eastAsia"/>
        </w:rPr>
        <w:t xml:space="preserve">第二节 </w:t>
      </w:r>
      <w:r>
        <w:t xml:space="preserve"> </w:t>
      </w:r>
      <w:r>
        <w:rPr>
          <w:rFonts w:hint="eastAsia"/>
        </w:rPr>
        <w:t>村庄建设边界</w:t>
      </w:r>
      <w:r>
        <w:tab/>
      </w:r>
      <w:r>
        <w:fldChar w:fldCharType="begin"/>
      </w:r>
      <w:r>
        <w:instrText xml:space="preserve"> PAGEREF _Toc24788 \h </w:instrText>
      </w:r>
      <w:r>
        <w:fldChar w:fldCharType="separate"/>
      </w:r>
      <w:r>
        <w:t>39</w:t>
      </w:r>
      <w:r>
        <w:fldChar w:fldCharType="end"/>
      </w:r>
      <w:r>
        <w:fldChar w:fldCharType="end"/>
      </w:r>
    </w:p>
    <w:p w14:paraId="6F3DCF29">
      <w:pPr>
        <w:pStyle w:val="25"/>
        <w:tabs>
          <w:tab w:val="right" w:leader="dot" w:pos="8312"/>
          <w:tab w:val="clear" w:pos="8302"/>
        </w:tabs>
      </w:pPr>
      <w:r>
        <w:fldChar w:fldCharType="begin"/>
      </w:r>
      <w:r>
        <w:instrText xml:space="preserve"> HYPERLINK \l _Toc30203 </w:instrText>
      </w:r>
      <w:r>
        <w:fldChar w:fldCharType="separate"/>
      </w:r>
      <w:r>
        <w:rPr>
          <w:rFonts w:hint="eastAsia"/>
          <w:lang w:bidi="ar"/>
        </w:rPr>
        <w:t xml:space="preserve">第三节 </w:t>
      </w:r>
      <w:r>
        <w:rPr>
          <w:lang w:bidi="ar"/>
        </w:rPr>
        <w:t xml:space="preserve"> </w:t>
      </w:r>
      <w:r>
        <w:rPr>
          <w:rFonts w:hint="eastAsia"/>
          <w:lang w:bidi="ar"/>
        </w:rPr>
        <w:t>产业发展空间格局</w:t>
      </w:r>
      <w:r>
        <w:tab/>
      </w:r>
      <w:r>
        <w:fldChar w:fldCharType="begin"/>
      </w:r>
      <w:r>
        <w:instrText xml:space="preserve"> PAGEREF _Toc30203 \h </w:instrText>
      </w:r>
      <w:r>
        <w:fldChar w:fldCharType="separate"/>
      </w:r>
      <w:r>
        <w:t>39</w:t>
      </w:r>
      <w:r>
        <w:fldChar w:fldCharType="end"/>
      </w:r>
      <w:r>
        <w:fldChar w:fldCharType="end"/>
      </w:r>
    </w:p>
    <w:p w14:paraId="6E4640FE">
      <w:pPr>
        <w:pStyle w:val="25"/>
        <w:tabs>
          <w:tab w:val="right" w:leader="dot" w:pos="8312"/>
          <w:tab w:val="clear" w:pos="8302"/>
        </w:tabs>
      </w:pPr>
      <w:r>
        <w:fldChar w:fldCharType="begin"/>
      </w:r>
      <w:r>
        <w:instrText xml:space="preserve"> HYPERLINK \l _Toc32700 </w:instrText>
      </w:r>
      <w:r>
        <w:fldChar w:fldCharType="separate"/>
      </w:r>
      <w:r>
        <w:rPr>
          <w:rFonts w:hint="eastAsia"/>
        </w:rPr>
        <w:t xml:space="preserve">第四节 </w:t>
      </w:r>
      <w:r>
        <w:t xml:space="preserve"> </w:t>
      </w:r>
      <w:r>
        <w:rPr>
          <w:rFonts w:hint="eastAsia"/>
        </w:rPr>
        <w:t>健全城乡公共服务设施体系</w:t>
      </w:r>
      <w:r>
        <w:tab/>
      </w:r>
      <w:r>
        <w:fldChar w:fldCharType="begin"/>
      </w:r>
      <w:r>
        <w:instrText xml:space="preserve"> PAGEREF _Toc32700 \h </w:instrText>
      </w:r>
      <w:r>
        <w:fldChar w:fldCharType="separate"/>
      </w:r>
      <w:r>
        <w:t>40</w:t>
      </w:r>
      <w:r>
        <w:fldChar w:fldCharType="end"/>
      </w:r>
      <w:r>
        <w:fldChar w:fldCharType="end"/>
      </w:r>
    </w:p>
    <w:p w14:paraId="77E05AEF">
      <w:pPr>
        <w:pStyle w:val="25"/>
        <w:tabs>
          <w:tab w:val="right" w:leader="dot" w:pos="8312"/>
          <w:tab w:val="clear" w:pos="8302"/>
        </w:tabs>
      </w:pPr>
      <w:r>
        <w:fldChar w:fldCharType="begin"/>
      </w:r>
      <w:r>
        <w:instrText xml:space="preserve"> HYPERLINK \l _Toc201 </w:instrText>
      </w:r>
      <w:r>
        <w:fldChar w:fldCharType="separate"/>
      </w:r>
      <w:r>
        <w:rPr>
          <w:rFonts w:hint="eastAsia"/>
          <w:lang w:bidi="ar"/>
        </w:rPr>
        <w:t xml:space="preserve">第五节 </w:t>
      </w:r>
      <w:r>
        <w:rPr>
          <w:lang w:bidi="ar"/>
        </w:rPr>
        <w:t xml:space="preserve"> </w:t>
      </w:r>
      <w:r>
        <w:rPr>
          <w:rFonts w:hint="eastAsia"/>
          <w:lang w:bidi="ar"/>
        </w:rPr>
        <w:t>建设用地节约集约利用</w:t>
      </w:r>
      <w:r>
        <w:tab/>
      </w:r>
      <w:r>
        <w:fldChar w:fldCharType="begin"/>
      </w:r>
      <w:r>
        <w:instrText xml:space="preserve"> PAGEREF _Toc201 \h </w:instrText>
      </w:r>
      <w:r>
        <w:fldChar w:fldCharType="separate"/>
      </w:r>
      <w:r>
        <w:t>42</w:t>
      </w:r>
      <w:r>
        <w:fldChar w:fldCharType="end"/>
      </w:r>
      <w:r>
        <w:fldChar w:fldCharType="end"/>
      </w:r>
    </w:p>
    <w:p w14:paraId="6D73A52A">
      <w:pPr>
        <w:pStyle w:val="25"/>
        <w:tabs>
          <w:tab w:val="right" w:leader="dot" w:pos="8312"/>
          <w:tab w:val="clear" w:pos="8302"/>
        </w:tabs>
      </w:pPr>
      <w:r>
        <w:fldChar w:fldCharType="begin"/>
      </w:r>
      <w:r>
        <w:instrText xml:space="preserve"> HYPERLINK \l _Toc29927 </w:instrText>
      </w:r>
      <w:r>
        <w:fldChar w:fldCharType="separate"/>
      </w:r>
      <w:r>
        <w:rPr>
          <w:rFonts w:hint="eastAsia"/>
          <w:shd w:val="clear" w:color="auto" w:fill="FFFFFF"/>
        </w:rPr>
        <w:t xml:space="preserve">第六节 </w:t>
      </w:r>
      <w:r>
        <w:rPr>
          <w:shd w:val="clear" w:color="auto" w:fill="FFFFFF"/>
        </w:rPr>
        <w:t xml:space="preserve"> </w:t>
      </w:r>
      <w:r>
        <w:rPr>
          <w:rFonts w:hint="eastAsia"/>
          <w:shd w:val="clear" w:color="auto" w:fill="FFFFFF"/>
        </w:rPr>
        <w:t>绿色低碳发展和</w:t>
      </w:r>
      <w:r>
        <w:rPr>
          <w:rFonts w:hint="eastAsia"/>
          <w:lang w:bidi="ar"/>
        </w:rPr>
        <w:t>能源</w:t>
      </w:r>
      <w:r>
        <w:rPr>
          <w:rFonts w:hint="eastAsia"/>
          <w:shd w:val="clear" w:color="auto" w:fill="FFFFFF"/>
        </w:rPr>
        <w:t>供需平衡</w:t>
      </w:r>
      <w:r>
        <w:tab/>
      </w:r>
      <w:r>
        <w:fldChar w:fldCharType="begin"/>
      </w:r>
      <w:r>
        <w:instrText xml:space="preserve"> PAGEREF _Toc29927 \h </w:instrText>
      </w:r>
      <w:r>
        <w:fldChar w:fldCharType="separate"/>
      </w:r>
      <w:r>
        <w:t>44</w:t>
      </w:r>
      <w:r>
        <w:fldChar w:fldCharType="end"/>
      </w:r>
      <w:r>
        <w:fldChar w:fldCharType="end"/>
      </w:r>
    </w:p>
    <w:p w14:paraId="05702896">
      <w:pPr>
        <w:pStyle w:val="21"/>
        <w:tabs>
          <w:tab w:val="right" w:leader="dot" w:pos="8312"/>
          <w:tab w:val="clear" w:pos="8302"/>
        </w:tabs>
      </w:pPr>
      <w:r>
        <w:fldChar w:fldCharType="begin"/>
      </w:r>
      <w:r>
        <w:instrText xml:space="preserve"> HYPERLINK \l _Toc31793 </w:instrText>
      </w:r>
      <w:r>
        <w:fldChar w:fldCharType="separate"/>
      </w:r>
      <w:r>
        <w:rPr>
          <w:rFonts w:hint="eastAsia"/>
          <w:lang w:bidi="ar"/>
        </w:rPr>
        <w:t xml:space="preserve">第八章 </w:t>
      </w:r>
      <w:r>
        <w:rPr>
          <w:lang w:bidi="ar"/>
        </w:rPr>
        <w:t xml:space="preserve"> </w:t>
      </w:r>
      <w:r>
        <w:rPr>
          <w:rFonts w:hint="eastAsia"/>
        </w:rPr>
        <w:t>乡政府驻地用地空间布局</w:t>
      </w:r>
      <w:r>
        <w:tab/>
      </w:r>
      <w:r>
        <w:fldChar w:fldCharType="begin"/>
      </w:r>
      <w:r>
        <w:instrText xml:space="preserve"> PAGEREF _Toc31793 \h </w:instrText>
      </w:r>
      <w:r>
        <w:fldChar w:fldCharType="separate"/>
      </w:r>
      <w:r>
        <w:t>45</w:t>
      </w:r>
      <w:r>
        <w:fldChar w:fldCharType="end"/>
      </w:r>
      <w:r>
        <w:fldChar w:fldCharType="end"/>
      </w:r>
    </w:p>
    <w:p w14:paraId="16C070A1">
      <w:pPr>
        <w:pStyle w:val="25"/>
        <w:tabs>
          <w:tab w:val="right" w:leader="dot" w:pos="8312"/>
          <w:tab w:val="clear" w:pos="8302"/>
        </w:tabs>
      </w:pPr>
      <w:r>
        <w:fldChar w:fldCharType="begin"/>
      </w:r>
      <w:r>
        <w:instrText xml:space="preserve"> HYPERLINK \l _Toc7956 </w:instrText>
      </w:r>
      <w:r>
        <w:fldChar w:fldCharType="separate"/>
      </w:r>
      <w:r>
        <w:rPr>
          <w:rFonts w:hint="eastAsia"/>
          <w:lang w:bidi="ar"/>
        </w:rPr>
        <w:t xml:space="preserve">第一节 </w:t>
      </w:r>
      <w:r>
        <w:rPr>
          <w:lang w:bidi="ar"/>
        </w:rPr>
        <w:t xml:space="preserve"> 优化</w:t>
      </w:r>
      <w:r>
        <w:rPr>
          <w:rFonts w:hint="eastAsia"/>
          <w:lang w:bidi="ar"/>
        </w:rPr>
        <w:t>用地空间结构和功能布局</w:t>
      </w:r>
      <w:r>
        <w:tab/>
      </w:r>
      <w:r>
        <w:fldChar w:fldCharType="begin"/>
      </w:r>
      <w:r>
        <w:instrText xml:space="preserve"> PAGEREF _Toc7956 \h </w:instrText>
      </w:r>
      <w:r>
        <w:fldChar w:fldCharType="separate"/>
      </w:r>
      <w:r>
        <w:t>45</w:t>
      </w:r>
      <w:r>
        <w:fldChar w:fldCharType="end"/>
      </w:r>
      <w:r>
        <w:fldChar w:fldCharType="end"/>
      </w:r>
    </w:p>
    <w:p w14:paraId="6B591173">
      <w:pPr>
        <w:pStyle w:val="25"/>
        <w:tabs>
          <w:tab w:val="right" w:leader="dot" w:pos="8312"/>
          <w:tab w:val="clear" w:pos="8302"/>
        </w:tabs>
      </w:pPr>
      <w:r>
        <w:fldChar w:fldCharType="begin"/>
      </w:r>
      <w:r>
        <w:instrText xml:space="preserve"> HYPERLINK \l _Toc8474 </w:instrText>
      </w:r>
      <w:r>
        <w:fldChar w:fldCharType="separate"/>
      </w:r>
      <w:r>
        <w:rPr>
          <w:lang w:bidi="ar"/>
        </w:rPr>
        <w:t>第</w:t>
      </w:r>
      <w:r>
        <w:rPr>
          <w:rFonts w:hint="eastAsia"/>
          <w:lang w:bidi="ar"/>
        </w:rPr>
        <w:t xml:space="preserve">二节 </w:t>
      </w:r>
      <w:r>
        <w:rPr>
          <w:lang w:bidi="ar"/>
        </w:rPr>
        <w:t xml:space="preserve"> </w:t>
      </w:r>
      <w:r>
        <w:rPr>
          <w:rFonts w:hint="eastAsia"/>
          <w:lang w:bidi="ar"/>
        </w:rPr>
        <w:t>住房建设与保障</w:t>
      </w:r>
      <w:r>
        <w:tab/>
      </w:r>
      <w:r>
        <w:fldChar w:fldCharType="begin"/>
      </w:r>
      <w:r>
        <w:instrText xml:space="preserve"> PAGEREF _Toc8474 \h </w:instrText>
      </w:r>
      <w:r>
        <w:fldChar w:fldCharType="separate"/>
      </w:r>
      <w:r>
        <w:t>46</w:t>
      </w:r>
      <w:r>
        <w:fldChar w:fldCharType="end"/>
      </w:r>
      <w:r>
        <w:fldChar w:fldCharType="end"/>
      </w:r>
    </w:p>
    <w:p w14:paraId="0D6AD363">
      <w:pPr>
        <w:pStyle w:val="25"/>
        <w:tabs>
          <w:tab w:val="right" w:leader="dot" w:pos="8312"/>
          <w:tab w:val="clear" w:pos="8302"/>
        </w:tabs>
      </w:pPr>
      <w:r>
        <w:fldChar w:fldCharType="begin"/>
      </w:r>
      <w:r>
        <w:instrText xml:space="preserve"> HYPERLINK \l _Toc23596 </w:instrText>
      </w:r>
      <w:r>
        <w:fldChar w:fldCharType="separate"/>
      </w:r>
      <w:r>
        <w:rPr>
          <w:rFonts w:hint="eastAsia"/>
          <w:snapToGrid w:val="0"/>
        </w:rPr>
        <w:t xml:space="preserve">第三节 </w:t>
      </w:r>
      <w:r>
        <w:rPr>
          <w:snapToGrid w:val="0"/>
        </w:rPr>
        <w:t xml:space="preserve"> 公共服务设施与社区生活圈</w:t>
      </w:r>
      <w:r>
        <w:tab/>
      </w:r>
      <w:r>
        <w:fldChar w:fldCharType="begin"/>
      </w:r>
      <w:r>
        <w:instrText xml:space="preserve"> PAGEREF _Toc23596 \h </w:instrText>
      </w:r>
      <w:r>
        <w:fldChar w:fldCharType="separate"/>
      </w:r>
      <w:r>
        <w:t>46</w:t>
      </w:r>
      <w:r>
        <w:fldChar w:fldCharType="end"/>
      </w:r>
      <w:r>
        <w:fldChar w:fldCharType="end"/>
      </w:r>
    </w:p>
    <w:p w14:paraId="222B54AB">
      <w:pPr>
        <w:pStyle w:val="25"/>
        <w:tabs>
          <w:tab w:val="right" w:leader="dot" w:pos="8312"/>
          <w:tab w:val="clear" w:pos="8302"/>
        </w:tabs>
      </w:pPr>
      <w:r>
        <w:fldChar w:fldCharType="begin"/>
      </w:r>
      <w:r>
        <w:instrText xml:space="preserve"> HYPERLINK \l _Toc9207 </w:instrText>
      </w:r>
      <w:r>
        <w:fldChar w:fldCharType="separate"/>
      </w:r>
      <w:r>
        <w:rPr>
          <w:rFonts w:hint="eastAsia"/>
          <w:lang w:bidi="ar"/>
        </w:rPr>
        <w:t xml:space="preserve">第四节 </w:t>
      </w:r>
      <w:r>
        <w:rPr>
          <w:lang w:bidi="ar"/>
        </w:rPr>
        <w:t xml:space="preserve"> </w:t>
      </w:r>
      <w:r>
        <w:rPr>
          <w:rFonts w:hint="eastAsia"/>
          <w:lang w:bidi="ar"/>
        </w:rPr>
        <w:t>绿地与开敞空间用地布局</w:t>
      </w:r>
      <w:r>
        <w:tab/>
      </w:r>
      <w:r>
        <w:fldChar w:fldCharType="begin"/>
      </w:r>
      <w:r>
        <w:instrText xml:space="preserve"> PAGEREF _Toc9207 \h </w:instrText>
      </w:r>
      <w:r>
        <w:fldChar w:fldCharType="separate"/>
      </w:r>
      <w:r>
        <w:t>47</w:t>
      </w:r>
      <w:r>
        <w:fldChar w:fldCharType="end"/>
      </w:r>
      <w:r>
        <w:fldChar w:fldCharType="end"/>
      </w:r>
    </w:p>
    <w:p w14:paraId="2BDA6451">
      <w:pPr>
        <w:pStyle w:val="25"/>
        <w:tabs>
          <w:tab w:val="right" w:leader="dot" w:pos="8312"/>
          <w:tab w:val="clear" w:pos="8302"/>
        </w:tabs>
      </w:pPr>
      <w:r>
        <w:fldChar w:fldCharType="begin"/>
      </w:r>
      <w:r>
        <w:instrText xml:space="preserve"> HYPERLINK \l _Toc27710 </w:instrText>
      </w:r>
      <w:r>
        <w:fldChar w:fldCharType="separate"/>
      </w:r>
      <w:r>
        <w:rPr>
          <w:rFonts w:hint="eastAsia"/>
          <w:snapToGrid w:val="0"/>
        </w:rPr>
        <w:t xml:space="preserve">第五节 </w:t>
      </w:r>
      <w:r>
        <w:rPr>
          <w:snapToGrid w:val="0"/>
        </w:rPr>
        <w:t xml:space="preserve"> </w:t>
      </w:r>
      <w:r>
        <w:rPr>
          <w:rFonts w:hint="eastAsia"/>
          <w:snapToGrid w:val="0"/>
        </w:rPr>
        <w:t>产业空间布局</w:t>
      </w:r>
      <w:r>
        <w:tab/>
      </w:r>
      <w:r>
        <w:fldChar w:fldCharType="begin"/>
      </w:r>
      <w:r>
        <w:instrText xml:space="preserve"> PAGEREF _Toc27710 \h </w:instrText>
      </w:r>
      <w:r>
        <w:fldChar w:fldCharType="separate"/>
      </w:r>
      <w:r>
        <w:t>47</w:t>
      </w:r>
      <w:r>
        <w:fldChar w:fldCharType="end"/>
      </w:r>
      <w:r>
        <w:fldChar w:fldCharType="end"/>
      </w:r>
    </w:p>
    <w:p w14:paraId="29054244">
      <w:pPr>
        <w:pStyle w:val="25"/>
        <w:tabs>
          <w:tab w:val="right" w:leader="dot" w:pos="8312"/>
          <w:tab w:val="clear" w:pos="8302"/>
        </w:tabs>
      </w:pPr>
      <w:r>
        <w:fldChar w:fldCharType="begin"/>
      </w:r>
      <w:r>
        <w:instrText xml:space="preserve"> HYPERLINK \l _Toc21604 </w:instrText>
      </w:r>
      <w:r>
        <w:fldChar w:fldCharType="separate"/>
      </w:r>
      <w:r>
        <w:rPr>
          <w:rFonts w:hint="eastAsia"/>
          <w:lang w:bidi="ar"/>
        </w:rPr>
        <w:t xml:space="preserve">第六节 </w:t>
      </w:r>
      <w:r>
        <w:rPr>
          <w:lang w:bidi="ar"/>
        </w:rPr>
        <w:t xml:space="preserve"> </w:t>
      </w:r>
      <w:r>
        <w:rPr>
          <w:rFonts w:hint="eastAsia"/>
          <w:lang w:bidi="ar"/>
        </w:rPr>
        <w:t>“四线”管控</w:t>
      </w:r>
      <w:r>
        <w:tab/>
      </w:r>
      <w:r>
        <w:fldChar w:fldCharType="begin"/>
      </w:r>
      <w:r>
        <w:instrText xml:space="preserve"> PAGEREF _Toc21604 \h </w:instrText>
      </w:r>
      <w:r>
        <w:fldChar w:fldCharType="separate"/>
      </w:r>
      <w:r>
        <w:t>48</w:t>
      </w:r>
      <w:r>
        <w:fldChar w:fldCharType="end"/>
      </w:r>
      <w:r>
        <w:fldChar w:fldCharType="end"/>
      </w:r>
    </w:p>
    <w:p w14:paraId="57455032">
      <w:pPr>
        <w:pStyle w:val="21"/>
        <w:tabs>
          <w:tab w:val="right" w:leader="dot" w:pos="8312"/>
          <w:tab w:val="clear" w:pos="8302"/>
        </w:tabs>
      </w:pPr>
      <w:r>
        <w:fldChar w:fldCharType="begin"/>
      </w:r>
      <w:r>
        <w:instrText xml:space="preserve"> HYPERLINK \l _Toc14641 </w:instrText>
      </w:r>
      <w:r>
        <w:fldChar w:fldCharType="separate"/>
      </w:r>
      <w:r>
        <w:rPr>
          <w:rFonts w:hint="eastAsia"/>
          <w:lang w:bidi="ar"/>
        </w:rPr>
        <w:t xml:space="preserve">第九章 </w:t>
      </w:r>
      <w:r>
        <w:rPr>
          <w:lang w:bidi="ar"/>
        </w:rPr>
        <w:t xml:space="preserve"> </w:t>
      </w:r>
      <w:r>
        <w:rPr>
          <w:rFonts w:hint="eastAsia"/>
          <w:lang w:bidi="ar"/>
        </w:rPr>
        <w:t>历史文化与地方特色风貌规划</w:t>
      </w:r>
      <w:r>
        <w:tab/>
      </w:r>
      <w:r>
        <w:fldChar w:fldCharType="begin"/>
      </w:r>
      <w:r>
        <w:instrText xml:space="preserve"> PAGEREF _Toc14641 \h </w:instrText>
      </w:r>
      <w:r>
        <w:fldChar w:fldCharType="separate"/>
      </w:r>
      <w:r>
        <w:t>49</w:t>
      </w:r>
      <w:r>
        <w:fldChar w:fldCharType="end"/>
      </w:r>
      <w:r>
        <w:fldChar w:fldCharType="end"/>
      </w:r>
    </w:p>
    <w:p w14:paraId="02F7D8D0">
      <w:pPr>
        <w:pStyle w:val="25"/>
        <w:tabs>
          <w:tab w:val="right" w:leader="dot" w:pos="8312"/>
          <w:tab w:val="clear" w:pos="8302"/>
        </w:tabs>
      </w:pPr>
      <w:r>
        <w:fldChar w:fldCharType="begin"/>
      </w:r>
      <w:r>
        <w:instrText xml:space="preserve"> HYPERLINK \l _Toc21112 </w:instrText>
      </w:r>
      <w:r>
        <w:fldChar w:fldCharType="separate"/>
      </w:r>
      <w:r>
        <w:rPr>
          <w:rFonts w:hint="eastAsia"/>
        </w:rPr>
        <w:t xml:space="preserve">第一节 </w:t>
      </w:r>
      <w:r>
        <w:t xml:space="preserve"> </w:t>
      </w:r>
      <w:r>
        <w:rPr>
          <w:rFonts w:hint="eastAsia"/>
        </w:rPr>
        <w:t>城乡风貌特色塑造</w:t>
      </w:r>
      <w:r>
        <w:tab/>
      </w:r>
      <w:r>
        <w:fldChar w:fldCharType="begin"/>
      </w:r>
      <w:r>
        <w:instrText xml:space="preserve"> PAGEREF _Toc21112 \h </w:instrText>
      </w:r>
      <w:r>
        <w:fldChar w:fldCharType="separate"/>
      </w:r>
      <w:r>
        <w:t>49</w:t>
      </w:r>
      <w:r>
        <w:fldChar w:fldCharType="end"/>
      </w:r>
      <w:r>
        <w:fldChar w:fldCharType="end"/>
      </w:r>
    </w:p>
    <w:p w14:paraId="1B442A84">
      <w:pPr>
        <w:pStyle w:val="21"/>
        <w:tabs>
          <w:tab w:val="right" w:leader="dot" w:pos="8312"/>
          <w:tab w:val="clear" w:pos="8302"/>
        </w:tabs>
      </w:pPr>
      <w:r>
        <w:fldChar w:fldCharType="begin"/>
      </w:r>
      <w:r>
        <w:instrText xml:space="preserve"> HYPERLINK \l _Toc4431 </w:instrText>
      </w:r>
      <w:r>
        <w:fldChar w:fldCharType="separate"/>
      </w:r>
      <w:r>
        <w:rPr>
          <w:rFonts w:hint="eastAsia"/>
        </w:rPr>
        <w:t xml:space="preserve">第十章 </w:t>
      </w:r>
      <w:r>
        <w:t xml:space="preserve"> </w:t>
      </w:r>
      <w:r>
        <w:rPr>
          <w:rFonts w:hint="eastAsia"/>
        </w:rPr>
        <w:t>规划传导与实施</w:t>
      </w:r>
      <w:r>
        <w:tab/>
      </w:r>
      <w:r>
        <w:fldChar w:fldCharType="begin"/>
      </w:r>
      <w:r>
        <w:instrText xml:space="preserve"> PAGEREF _Toc4431 \h </w:instrText>
      </w:r>
      <w:r>
        <w:fldChar w:fldCharType="separate"/>
      </w:r>
      <w:r>
        <w:t>50</w:t>
      </w:r>
      <w:r>
        <w:fldChar w:fldCharType="end"/>
      </w:r>
      <w:r>
        <w:fldChar w:fldCharType="end"/>
      </w:r>
    </w:p>
    <w:p w14:paraId="606BCD3B">
      <w:pPr>
        <w:pStyle w:val="25"/>
        <w:tabs>
          <w:tab w:val="right" w:leader="dot" w:pos="8312"/>
          <w:tab w:val="clear" w:pos="8302"/>
        </w:tabs>
      </w:pPr>
      <w:r>
        <w:fldChar w:fldCharType="begin"/>
      </w:r>
      <w:r>
        <w:instrText xml:space="preserve"> HYPERLINK \l _Toc20411 </w:instrText>
      </w:r>
      <w:r>
        <w:fldChar w:fldCharType="separate"/>
      </w:r>
      <w:r>
        <w:rPr>
          <w:rFonts w:hint="default"/>
        </w:rPr>
        <w:t xml:space="preserve">第一节 </w:t>
      </w:r>
      <w:r>
        <w:rPr>
          <w:rFonts w:hint="eastAsia"/>
        </w:rPr>
        <w:t>规划传导与管控</w:t>
      </w:r>
      <w:r>
        <w:tab/>
      </w:r>
      <w:r>
        <w:fldChar w:fldCharType="begin"/>
      </w:r>
      <w:r>
        <w:instrText xml:space="preserve"> PAGEREF _Toc20411 \h </w:instrText>
      </w:r>
      <w:r>
        <w:fldChar w:fldCharType="separate"/>
      </w:r>
      <w:r>
        <w:t>50</w:t>
      </w:r>
      <w:r>
        <w:fldChar w:fldCharType="end"/>
      </w:r>
      <w:r>
        <w:fldChar w:fldCharType="end"/>
      </w:r>
    </w:p>
    <w:p w14:paraId="08BAC1B1">
      <w:pPr>
        <w:pStyle w:val="25"/>
        <w:tabs>
          <w:tab w:val="right" w:leader="dot" w:pos="8312"/>
          <w:tab w:val="clear" w:pos="8302"/>
        </w:tabs>
      </w:pPr>
      <w:r>
        <w:fldChar w:fldCharType="begin"/>
      </w:r>
      <w:r>
        <w:instrText xml:space="preserve"> HYPERLINK \l _Toc4815 </w:instrText>
      </w:r>
      <w:r>
        <w:fldChar w:fldCharType="separate"/>
      </w:r>
      <w:r>
        <w:rPr>
          <w:rFonts w:hint="eastAsia"/>
          <w:lang w:bidi="ar"/>
        </w:rPr>
        <w:t xml:space="preserve">第二节 </w:t>
      </w:r>
      <w:r>
        <w:rPr>
          <w:lang w:bidi="ar"/>
        </w:rPr>
        <w:t xml:space="preserve"> </w:t>
      </w:r>
      <w:r>
        <w:rPr>
          <w:rFonts w:hint="eastAsia"/>
          <w:lang w:bidi="ar"/>
        </w:rPr>
        <w:t>近期行动计划</w:t>
      </w:r>
      <w:r>
        <w:tab/>
      </w:r>
      <w:r>
        <w:fldChar w:fldCharType="begin"/>
      </w:r>
      <w:r>
        <w:instrText xml:space="preserve"> PAGEREF _Toc4815 \h </w:instrText>
      </w:r>
      <w:r>
        <w:fldChar w:fldCharType="separate"/>
      </w:r>
      <w:r>
        <w:t>53</w:t>
      </w:r>
      <w:r>
        <w:fldChar w:fldCharType="end"/>
      </w:r>
      <w:r>
        <w:fldChar w:fldCharType="end"/>
      </w:r>
    </w:p>
    <w:p w14:paraId="15B22C21">
      <w:pPr>
        <w:pStyle w:val="25"/>
        <w:tabs>
          <w:tab w:val="right" w:leader="dot" w:pos="8312"/>
          <w:tab w:val="clear" w:pos="8302"/>
        </w:tabs>
      </w:pPr>
      <w:r>
        <w:fldChar w:fldCharType="begin"/>
      </w:r>
      <w:r>
        <w:instrText xml:space="preserve"> HYPERLINK \l _Toc16630 </w:instrText>
      </w:r>
      <w:r>
        <w:fldChar w:fldCharType="separate"/>
      </w:r>
      <w:r>
        <w:rPr>
          <w:rFonts w:hint="eastAsia"/>
          <w:lang w:bidi="ar"/>
        </w:rPr>
        <w:t xml:space="preserve">第三节 </w:t>
      </w:r>
      <w:r>
        <w:rPr>
          <w:lang w:bidi="ar"/>
        </w:rPr>
        <w:t xml:space="preserve"> </w:t>
      </w:r>
      <w:r>
        <w:rPr>
          <w:rFonts w:hint="eastAsia"/>
          <w:lang w:bidi="ar"/>
        </w:rPr>
        <w:t>实施保障</w:t>
      </w:r>
      <w:r>
        <w:tab/>
      </w:r>
      <w:r>
        <w:fldChar w:fldCharType="begin"/>
      </w:r>
      <w:r>
        <w:instrText xml:space="preserve"> PAGEREF _Toc16630 \h </w:instrText>
      </w:r>
      <w:r>
        <w:fldChar w:fldCharType="separate"/>
      </w:r>
      <w:r>
        <w:t>54</w:t>
      </w:r>
      <w:r>
        <w:fldChar w:fldCharType="end"/>
      </w:r>
      <w:r>
        <w:fldChar w:fldCharType="end"/>
      </w:r>
    </w:p>
    <w:p w14:paraId="239E7F95">
      <w:pPr>
        <w:pStyle w:val="21"/>
        <w:tabs>
          <w:tab w:val="right" w:leader="dot" w:pos="8312"/>
          <w:tab w:val="clear" w:pos="8302"/>
        </w:tabs>
      </w:pPr>
      <w:r>
        <w:fldChar w:fldCharType="begin"/>
      </w:r>
      <w:r>
        <w:instrText xml:space="preserve"> HYPERLINK \l _Toc14601 </w:instrText>
      </w:r>
      <w:r>
        <w:fldChar w:fldCharType="separate"/>
      </w:r>
      <w:r>
        <w:rPr>
          <w:rFonts w:hint="eastAsia" w:ascii="方正小标宋_GBK" w:hAnsi="方正小标宋_GBK" w:eastAsia="方正小标宋_GBK" w:cs="方正小标宋_GBK"/>
          <w:bCs w:val="0"/>
          <w:szCs w:val="44"/>
        </w:rPr>
        <w:t>第十</w:t>
      </w:r>
      <w:r>
        <w:rPr>
          <w:rFonts w:hint="eastAsia" w:ascii="方正小标宋_GBK" w:hAnsi="方正小标宋_GBK" w:eastAsia="方正小标宋_GBK" w:cs="方正小标宋_GBK"/>
          <w:bCs w:val="0"/>
          <w:szCs w:val="44"/>
          <w:lang w:val="en-US" w:eastAsia="zh-CN"/>
        </w:rPr>
        <w:t>一</w:t>
      </w:r>
      <w:r>
        <w:rPr>
          <w:rFonts w:hint="eastAsia" w:ascii="方正小标宋_GBK" w:hAnsi="方正小标宋_GBK" w:eastAsia="方正小标宋_GBK" w:cs="方正小标宋_GBK"/>
          <w:bCs w:val="0"/>
          <w:szCs w:val="44"/>
        </w:rPr>
        <w:t>章  附则</w:t>
      </w:r>
      <w:r>
        <w:tab/>
      </w:r>
      <w:r>
        <w:fldChar w:fldCharType="begin"/>
      </w:r>
      <w:r>
        <w:instrText xml:space="preserve"> PAGEREF _Toc14601 \h </w:instrText>
      </w:r>
      <w:r>
        <w:fldChar w:fldCharType="separate"/>
      </w:r>
      <w:r>
        <w:t>57</w:t>
      </w:r>
      <w:r>
        <w:fldChar w:fldCharType="end"/>
      </w:r>
      <w:r>
        <w:fldChar w:fldCharType="end"/>
      </w:r>
    </w:p>
    <w:p w14:paraId="2DE1EF52">
      <w:pPr>
        <w:pStyle w:val="57"/>
      </w:pPr>
      <w:r>
        <w:fldChar w:fldCharType="end"/>
      </w:r>
    </w:p>
    <w:p w14:paraId="3C674EAC">
      <w:pPr>
        <w:ind w:firstLine="0" w:firstLineChars="0"/>
        <w:rPr>
          <w:sz w:val="21"/>
        </w:rPr>
      </w:pPr>
      <w:r>
        <w:br w:type="page"/>
      </w:r>
    </w:p>
    <w:p w14:paraId="4950E794">
      <w:pPr>
        <w:pStyle w:val="57"/>
        <w:sectPr>
          <w:pgSz w:w="11906" w:h="16838"/>
          <w:pgMar w:top="1440" w:right="1797" w:bottom="1440" w:left="1797" w:header="851" w:footer="992" w:gutter="0"/>
          <w:pgNumType w:fmt="lowerRoman" w:start="1"/>
          <w:cols w:space="425" w:num="1"/>
          <w:docGrid w:type="lines" w:linePitch="312" w:charSpace="0"/>
        </w:sectPr>
      </w:pPr>
    </w:p>
    <w:p w14:paraId="7F043E92">
      <w:pPr>
        <w:pStyle w:val="2"/>
        <w:spacing w:before="190" w:after="190"/>
      </w:pPr>
      <w:bookmarkStart w:id="0" w:name="_Toc21910"/>
      <w:r>
        <w:t>第一章</w:t>
      </w:r>
      <w:r>
        <w:rPr>
          <w:rFonts w:hint="eastAsia"/>
        </w:rPr>
        <w:t xml:space="preserve"> </w:t>
      </w:r>
      <w:r>
        <w:t xml:space="preserve"> 总则</w:t>
      </w:r>
      <w:bookmarkEnd w:id="0"/>
    </w:p>
    <w:p w14:paraId="4757133A">
      <w:pPr>
        <w:pStyle w:val="4"/>
        <w:spacing w:before="190" w:after="190"/>
      </w:pPr>
      <w:r>
        <w:rPr>
          <w:rFonts w:hint="eastAsia"/>
        </w:rPr>
        <w:t xml:space="preserve"> </w:t>
      </w:r>
      <w:r>
        <w:t xml:space="preserve"> </w:t>
      </w:r>
      <w:r>
        <w:rPr>
          <w:rFonts w:hint="eastAsia"/>
        </w:rPr>
        <w:t>规划目的</w:t>
      </w:r>
    </w:p>
    <w:p w14:paraId="3E74F7EE">
      <w:pPr>
        <w:pStyle w:val="105"/>
        <w:ind w:firstLine="640"/>
      </w:pPr>
      <w:r>
        <w:rPr>
          <w:rFonts w:hint="eastAsia"/>
        </w:rPr>
        <w:t>按照《中共中央 国务院关于建立国土空间规划体系并监督实施的若干意见》（中发〔</w:t>
      </w:r>
      <w:r>
        <w:t>2019</w:t>
      </w:r>
      <w:r>
        <w:rPr>
          <w:rFonts w:hint="eastAsia"/>
        </w:rPr>
        <w:t>〕</w:t>
      </w:r>
      <w:r>
        <w:t>18</w:t>
      </w:r>
      <w:r>
        <w:rPr>
          <w:rFonts w:hint="eastAsia"/>
        </w:rPr>
        <w:t>号）、《自然资源部关于开展全国国土空间规划工作的通知》（自然资发〔</w:t>
      </w:r>
      <w:r>
        <w:t>2019</w:t>
      </w:r>
      <w:r>
        <w:rPr>
          <w:rFonts w:hint="eastAsia"/>
        </w:rPr>
        <w:t>〕</w:t>
      </w:r>
      <w:r>
        <w:t>87</w:t>
      </w:r>
      <w:r>
        <w:rPr>
          <w:rFonts w:hint="eastAsia"/>
        </w:rPr>
        <w:t>号）的要求，贯彻落实省委、省政府战略部署和市委市政府的工作要求，合理利用绥中乡国土空间资源，围绕“四个绥棱”，落实新发展理念，促进高效能空间治理，实现绥中乡高质量发展，制定本次规划。</w:t>
      </w:r>
    </w:p>
    <w:p w14:paraId="68111FBF">
      <w:pPr>
        <w:pStyle w:val="4"/>
        <w:spacing w:before="190" w:after="190"/>
      </w:pPr>
      <w:r>
        <w:rPr>
          <w:rFonts w:hint="eastAsia"/>
        </w:rPr>
        <w:t xml:space="preserve"> </w:t>
      </w:r>
      <w:r>
        <w:t xml:space="preserve"> </w:t>
      </w:r>
      <w:r>
        <w:rPr>
          <w:rFonts w:hint="eastAsia"/>
        </w:rPr>
        <w:t>指导思想</w:t>
      </w:r>
    </w:p>
    <w:p w14:paraId="20835BE1">
      <w:pPr>
        <w:ind w:firstLine="640"/>
      </w:pPr>
      <w:r>
        <w:rPr>
          <w:rFonts w:hint="eastAsia"/>
        </w:rPr>
        <w:t>以习近平新时代中国特色社会主义思想为指导，全面贯彻落实党的二十大精神，深入贯彻习近平总书记重要讲话精神，紧紧围绕统筹推进</w:t>
      </w:r>
      <w:r>
        <w:t>“</w:t>
      </w:r>
      <w:r>
        <w:rPr>
          <w:rFonts w:hint="eastAsia"/>
        </w:rPr>
        <w:t>五位一体</w:t>
      </w:r>
      <w:r>
        <w:t>”</w:t>
      </w:r>
      <w:r>
        <w:rPr>
          <w:rFonts w:hint="eastAsia"/>
        </w:rPr>
        <w:t>总体布局和协调推进</w:t>
      </w:r>
      <w:r>
        <w:t>“</w:t>
      </w:r>
      <w:r>
        <w:rPr>
          <w:rFonts w:hint="eastAsia"/>
        </w:rPr>
        <w:t>四个全面</w:t>
      </w:r>
      <w:r>
        <w:t>”</w:t>
      </w:r>
      <w:r>
        <w:rPr>
          <w:rFonts w:hint="eastAsia"/>
        </w:rPr>
        <w:t>战略布局，立足新发展阶段，完整、准确、全面贯彻新发展理念，落实市委市政府、县委县政府重大决策部署，坚持生态保护优先、农业安全优先，推动高质量发展，打造高品质生活，实现高效能治理，构建绥中乡新时期国土空间开发保护总体格局。</w:t>
      </w:r>
    </w:p>
    <w:p w14:paraId="25CF2600">
      <w:pPr>
        <w:pStyle w:val="4"/>
        <w:spacing w:before="190" w:after="190"/>
      </w:pPr>
      <w:r>
        <w:rPr>
          <w:rFonts w:hint="eastAsia"/>
        </w:rPr>
        <w:t xml:space="preserve"> </w:t>
      </w:r>
      <w:r>
        <w:t xml:space="preserve"> </w:t>
      </w:r>
      <w:r>
        <w:rPr>
          <w:rFonts w:hint="eastAsia"/>
        </w:rPr>
        <w:t>规划原则</w:t>
      </w:r>
    </w:p>
    <w:p w14:paraId="1383BE6F">
      <w:pPr>
        <w:pStyle w:val="5"/>
        <w:ind w:firstLine="640"/>
      </w:pPr>
      <w:r>
        <w:rPr>
          <w:rFonts w:hint="eastAsia"/>
        </w:rPr>
        <w:t>1.严守底线，绿色发展</w:t>
      </w:r>
    </w:p>
    <w:p w14:paraId="7A115C67">
      <w:pPr>
        <w:ind w:firstLine="640"/>
        <w:rPr>
          <w:b/>
        </w:rPr>
      </w:pPr>
      <w:r>
        <w:rPr>
          <w:rFonts w:hint="eastAsia"/>
        </w:rPr>
        <w:t>落实“三条控制线”，确保永久基本农田面积不减、质量提升，布局稳定；框定总量，限定容量，防止城镇无序蔓延。严守生态安全、粮食安全、国土安全底线。</w:t>
      </w:r>
    </w:p>
    <w:p w14:paraId="68BD39A0">
      <w:pPr>
        <w:pStyle w:val="5"/>
        <w:ind w:firstLine="640"/>
      </w:pPr>
      <w:r>
        <w:rPr>
          <w:rFonts w:hint="eastAsia"/>
        </w:rPr>
        <w:t>2</w:t>
      </w:r>
      <w:r>
        <w:t>.</w:t>
      </w:r>
      <w:r>
        <w:rPr>
          <w:rFonts w:hint="eastAsia"/>
        </w:rPr>
        <w:t>统筹协调，集聚发展</w:t>
      </w:r>
    </w:p>
    <w:p w14:paraId="7D6AD21D">
      <w:pPr>
        <w:ind w:firstLine="640"/>
      </w:pPr>
      <w:r>
        <w:rPr>
          <w:rFonts w:hint="eastAsia"/>
        </w:rPr>
        <w:t>落实县级国土空间总体规划要求，充分落实县委县政府关于保护与发展的总体构想，强化城乡融合发展，做好村庄之间的统筹协调。推动城乡建设用地存量资源盘活利用，推动农村土地综合整治，实现国土空间集约高效利用。</w:t>
      </w:r>
    </w:p>
    <w:p w14:paraId="01150BB8">
      <w:pPr>
        <w:pStyle w:val="5"/>
        <w:ind w:firstLine="640"/>
      </w:pPr>
      <w:r>
        <w:rPr>
          <w:rFonts w:hint="eastAsia"/>
        </w:rPr>
        <w:t>3.以人为本，公平共享</w:t>
      </w:r>
    </w:p>
    <w:p w14:paraId="25D2A3BE">
      <w:pPr>
        <w:ind w:firstLine="640"/>
      </w:pPr>
      <w:r>
        <w:rPr>
          <w:rFonts w:hint="eastAsia"/>
        </w:rPr>
        <w:t>坚持以人民为中心，健全基本公共服务体系，提高公共服务水平，增强均衡性和可及性，促进乡政府驻地基础设施和公共服务向乡村延伸覆盖，增强城乡综合防灾能力和安全韧性，提升人民群众的幸福感、获得感。</w:t>
      </w:r>
    </w:p>
    <w:p w14:paraId="7DB6E249">
      <w:pPr>
        <w:pStyle w:val="5"/>
        <w:ind w:firstLine="640"/>
      </w:pPr>
      <w:r>
        <w:rPr>
          <w:rFonts w:hint="eastAsia"/>
        </w:rPr>
        <w:t>4</w:t>
      </w:r>
      <w:r>
        <w:t>.</w:t>
      </w:r>
      <w:r>
        <w:rPr>
          <w:rFonts w:hint="eastAsia"/>
        </w:rPr>
        <w:t>全域管控</w:t>
      </w:r>
      <w:r>
        <w:rPr>
          <w:rFonts w:hint="eastAsia"/>
          <w:lang w:eastAsia="zh-CN"/>
        </w:rPr>
        <w:t>，</w:t>
      </w:r>
      <w:r>
        <w:rPr>
          <w:rFonts w:hint="eastAsia"/>
        </w:rPr>
        <w:t>突出重点</w:t>
      </w:r>
    </w:p>
    <w:p w14:paraId="02856472">
      <w:pPr>
        <w:ind w:firstLine="640"/>
      </w:pPr>
      <w:r>
        <w:rPr>
          <w:rFonts w:hint="eastAsia"/>
        </w:rPr>
        <w:t>此次规划覆盖全乡空间和全部空间要素，突出国土空间格局、规划功能分区、上位强制性内容落实与分解等重点内容。</w:t>
      </w:r>
    </w:p>
    <w:p w14:paraId="78C53E49">
      <w:pPr>
        <w:pStyle w:val="5"/>
        <w:ind w:firstLine="640"/>
      </w:pPr>
      <w:r>
        <w:rPr>
          <w:rFonts w:hint="eastAsia"/>
        </w:rPr>
        <w:t>5</w:t>
      </w:r>
      <w:r>
        <w:t>.</w:t>
      </w:r>
      <w:r>
        <w:rPr>
          <w:rFonts w:hint="eastAsia"/>
        </w:rPr>
        <w:t>上下联动，公众参与</w:t>
      </w:r>
    </w:p>
    <w:p w14:paraId="4746E3DE">
      <w:pPr>
        <w:ind w:firstLine="640"/>
      </w:pPr>
      <w:r>
        <w:rPr>
          <w:rFonts w:hint="eastAsia"/>
        </w:rPr>
        <w:t>坚持开门编规划。按照党委领导、政府组织、部门协同、公众参与的工作组织方式，加强规划上下联动、部门协同，采用多种方式和手段，广纳民意、广集民智、广聚共识，将规划编制过程转变为全社会参与共建共治共享的过程。</w:t>
      </w:r>
    </w:p>
    <w:p w14:paraId="6B5E8605">
      <w:pPr>
        <w:pStyle w:val="4"/>
        <w:spacing w:before="190" w:after="190"/>
      </w:pPr>
      <w:r>
        <w:rPr>
          <w:rFonts w:hint="eastAsia"/>
        </w:rPr>
        <w:t xml:space="preserve"> </w:t>
      </w:r>
      <w:r>
        <w:t xml:space="preserve"> </w:t>
      </w:r>
      <w:r>
        <w:rPr>
          <w:rFonts w:hint="eastAsia"/>
        </w:rPr>
        <w:t>规划依据</w:t>
      </w:r>
    </w:p>
    <w:p w14:paraId="2872A10C">
      <w:pPr>
        <w:ind w:firstLine="640"/>
      </w:pPr>
      <w:r>
        <w:rPr>
          <w:rFonts w:hint="eastAsia"/>
        </w:rPr>
        <w:t>1.《中华人民共和国土地管理法》（</w:t>
      </w:r>
      <w:r>
        <w:t>2019</w:t>
      </w:r>
      <w:r>
        <w:rPr>
          <w:rFonts w:hint="eastAsia"/>
        </w:rPr>
        <w:t>年）</w:t>
      </w:r>
    </w:p>
    <w:p w14:paraId="4B3A77DC">
      <w:pPr>
        <w:ind w:firstLine="640"/>
      </w:pPr>
      <w:r>
        <w:t>2</w:t>
      </w:r>
      <w:r>
        <w:rPr>
          <w:rFonts w:hint="eastAsia"/>
        </w:rPr>
        <w:t>.《中华人民共和国城乡规划法》（201</w:t>
      </w:r>
      <w:r>
        <w:t>9</w:t>
      </w:r>
      <w:r>
        <w:rPr>
          <w:rFonts w:hint="eastAsia"/>
        </w:rPr>
        <w:t>年）</w:t>
      </w:r>
    </w:p>
    <w:p w14:paraId="70EC58C8">
      <w:pPr>
        <w:ind w:firstLine="640"/>
      </w:pPr>
      <w:r>
        <w:t>3</w:t>
      </w:r>
      <w:r>
        <w:rPr>
          <w:rFonts w:hint="eastAsia"/>
        </w:rPr>
        <w:t>.《中华人民共和国森林法》（2019年）</w:t>
      </w:r>
    </w:p>
    <w:p w14:paraId="3B4B23A6">
      <w:pPr>
        <w:ind w:firstLine="640"/>
      </w:pPr>
      <w:r>
        <w:t>4</w:t>
      </w:r>
      <w:r>
        <w:rPr>
          <w:rFonts w:hint="eastAsia"/>
        </w:rPr>
        <w:t>.《中华人民共和国黑土地保护法》（2</w:t>
      </w:r>
      <w:r>
        <w:t>022</w:t>
      </w:r>
      <w:r>
        <w:rPr>
          <w:rFonts w:hint="eastAsia"/>
        </w:rPr>
        <w:t>年）</w:t>
      </w:r>
    </w:p>
    <w:p w14:paraId="4EE9B396">
      <w:pPr>
        <w:ind w:firstLine="640"/>
      </w:pPr>
      <w:r>
        <w:t>5</w:t>
      </w:r>
      <w:r>
        <w:rPr>
          <w:rFonts w:hint="eastAsia"/>
        </w:rPr>
        <w:t>.《中华人民共和国乡村振兴促进法》（2021年）</w:t>
      </w:r>
    </w:p>
    <w:p w14:paraId="5BC5D151">
      <w:pPr>
        <w:ind w:firstLine="640"/>
      </w:pPr>
      <w:r>
        <w:t>6</w:t>
      </w:r>
      <w:r>
        <w:rPr>
          <w:rFonts w:hint="eastAsia"/>
        </w:rPr>
        <w:t>.《中华人民共和国土地管理法实施条例》（202</w:t>
      </w:r>
      <w:r>
        <w:t>1</w:t>
      </w:r>
      <w:r>
        <w:rPr>
          <w:rFonts w:hint="eastAsia"/>
        </w:rPr>
        <w:t>年）</w:t>
      </w:r>
    </w:p>
    <w:p w14:paraId="014D96D2">
      <w:pPr>
        <w:ind w:firstLine="640"/>
      </w:pPr>
      <w:r>
        <w:t>7</w:t>
      </w:r>
      <w:r>
        <w:rPr>
          <w:rFonts w:hint="eastAsia"/>
        </w:rPr>
        <w:t>.《中共中央 国务院关于建立国土空间规划体系并监督实施的若干意见》（中发〔2019〕18号）</w:t>
      </w:r>
    </w:p>
    <w:p w14:paraId="588576DB">
      <w:pPr>
        <w:ind w:firstLine="640"/>
      </w:pPr>
      <w:r>
        <w:t>8</w:t>
      </w:r>
      <w:r>
        <w:rPr>
          <w:rFonts w:hint="eastAsia"/>
        </w:rPr>
        <w:t>.《中共中央办公厅 国务院办公厅印发〈关于在国土空间规划中统筹划定落实三条控制线的指导意见〉的通知》（厅发〔2019〕48号）</w:t>
      </w:r>
    </w:p>
    <w:p w14:paraId="436C5ADA">
      <w:pPr>
        <w:ind w:firstLine="640"/>
      </w:pPr>
      <w:r>
        <w:t>9</w:t>
      </w:r>
      <w:r>
        <w:rPr>
          <w:rFonts w:hint="eastAsia"/>
        </w:rPr>
        <w:t>.《中共黑龙江省委黑龙江省人民政府关于建立全省国土空间规划体系并监督实施的意见》</w:t>
      </w:r>
      <w:r>
        <w:rPr>
          <w:spacing w:val="-5"/>
        </w:rPr>
        <w:t>（</w:t>
      </w:r>
      <w:r>
        <w:rPr>
          <w:spacing w:val="-4"/>
        </w:rPr>
        <w:t>黑发</w:t>
      </w:r>
      <w:r>
        <w:rPr>
          <w:spacing w:val="-1"/>
        </w:rPr>
        <w:t>〔</w:t>
      </w:r>
      <w:r>
        <w:rPr>
          <w:rFonts w:eastAsia="Times New Roman"/>
          <w:spacing w:val="-6"/>
          <w:w w:val="104"/>
        </w:rPr>
        <w:t>2020</w:t>
      </w:r>
      <w:r>
        <w:rPr>
          <w:spacing w:val="-1"/>
        </w:rPr>
        <w:t>〕</w:t>
      </w:r>
      <w:r>
        <w:rPr>
          <w:rFonts w:eastAsia="Times New Roman"/>
          <w:spacing w:val="4"/>
        </w:rPr>
        <w:t>5</w:t>
      </w:r>
      <w:r>
        <w:rPr>
          <w:spacing w:val="-2"/>
        </w:rPr>
        <w:t>号</w:t>
      </w:r>
      <w:r>
        <w:rPr>
          <w:spacing w:val="1"/>
        </w:rPr>
        <w:t>）</w:t>
      </w:r>
    </w:p>
    <w:p w14:paraId="6F7CD15F">
      <w:pPr>
        <w:ind w:firstLine="640"/>
      </w:pPr>
      <w:bookmarkStart w:id="1" w:name="_Hlk122550481"/>
      <w:r>
        <w:t>10</w:t>
      </w:r>
      <w:r>
        <w:rPr>
          <w:rFonts w:hint="eastAsia"/>
        </w:rPr>
        <w:t>.《国土空间调查、规划、用途管制用地用海分类指南》（2</w:t>
      </w:r>
      <w:r>
        <w:t>023</w:t>
      </w:r>
      <w:r>
        <w:rPr>
          <w:rFonts w:hint="eastAsia"/>
        </w:rPr>
        <w:t>年）</w:t>
      </w:r>
    </w:p>
    <w:p w14:paraId="4F116DA4">
      <w:pPr>
        <w:ind w:firstLine="640"/>
      </w:pPr>
      <w:r>
        <w:t>11.</w:t>
      </w:r>
      <w:r>
        <w:rPr>
          <w:rFonts w:hint="eastAsia"/>
        </w:rPr>
        <w:t>《黑龙江省乡镇级国土空间总体规划编制指南（试行）》</w:t>
      </w:r>
    </w:p>
    <w:p w14:paraId="05F14831">
      <w:pPr>
        <w:ind w:firstLine="640"/>
      </w:pPr>
      <w:r>
        <w:rPr>
          <w:rFonts w:hint="eastAsia"/>
        </w:rPr>
        <w:t>1</w:t>
      </w:r>
      <w:r>
        <w:t>2.</w:t>
      </w:r>
      <w:r>
        <w:rPr>
          <w:rFonts w:hint="eastAsia"/>
        </w:rPr>
        <w:t>《黑龙江省村庄规划编制指南》（D</w:t>
      </w:r>
      <w:r>
        <w:t>B23/T3595-2023</w:t>
      </w:r>
      <w:r>
        <w:rPr>
          <w:rFonts w:hint="eastAsia"/>
        </w:rPr>
        <w:t>）</w:t>
      </w:r>
    </w:p>
    <w:p w14:paraId="20A4DDE9">
      <w:pPr>
        <w:ind w:firstLine="640"/>
      </w:pPr>
      <w:r>
        <w:t>13.</w:t>
      </w:r>
      <w:r>
        <w:rPr>
          <w:rFonts w:hint="eastAsia"/>
        </w:rPr>
        <w:t>《黑龙江省黑土地保护利用条例》（2</w:t>
      </w:r>
      <w:r>
        <w:t>024</w:t>
      </w:r>
      <w:r>
        <w:rPr>
          <w:rFonts w:hint="eastAsia"/>
        </w:rPr>
        <w:t>年）</w:t>
      </w:r>
    </w:p>
    <w:p w14:paraId="6DC0C00D">
      <w:pPr>
        <w:ind w:firstLine="640"/>
      </w:pPr>
      <w:r>
        <w:t>14.</w:t>
      </w:r>
      <w:r>
        <w:rPr>
          <w:rFonts w:hint="eastAsia"/>
        </w:rPr>
        <w:t>《绥化市国土空间总体规划（2021—2035年）》</w:t>
      </w:r>
    </w:p>
    <w:bookmarkEnd w:id="1"/>
    <w:p w14:paraId="67AC83D3">
      <w:pPr>
        <w:ind w:firstLine="640"/>
      </w:pPr>
      <w:r>
        <w:t>15</w:t>
      </w:r>
      <w:r>
        <w:rPr>
          <w:rFonts w:hint="eastAsia"/>
        </w:rPr>
        <w:t>.《绥棱县国土空间总体规划（2021—2035年）》</w:t>
      </w:r>
    </w:p>
    <w:p w14:paraId="2C1B427A">
      <w:pPr>
        <w:ind w:firstLine="640"/>
      </w:pPr>
      <w:bookmarkStart w:id="2" w:name="_Hlk122549039"/>
      <w:r>
        <w:t>16</w:t>
      </w:r>
      <w:r>
        <w:rPr>
          <w:rFonts w:hint="eastAsia"/>
        </w:rPr>
        <w:t>.《绥化市国民经济和社会发展第十四个五年规划和二</w:t>
      </w:r>
      <w:r>
        <w:rPr>
          <w:rFonts w:hint="eastAsia" w:ascii="微软雅黑" w:hAnsi="微软雅黑" w:eastAsia="微软雅黑" w:cs="微软雅黑"/>
        </w:rPr>
        <w:t>〇</w:t>
      </w:r>
      <w:r>
        <w:rPr>
          <w:rFonts w:hint="eastAsia"/>
        </w:rPr>
        <w:t>三五年远景目标纲要》</w:t>
      </w:r>
    </w:p>
    <w:bookmarkEnd w:id="2"/>
    <w:p w14:paraId="57276666">
      <w:pPr>
        <w:ind w:firstLine="640"/>
      </w:pPr>
      <w:r>
        <w:t>17</w:t>
      </w:r>
      <w:r>
        <w:rPr>
          <w:rFonts w:hint="eastAsia"/>
        </w:rPr>
        <w:t>.《绥棱县国民经济和社会发展第十四个五年规划和二</w:t>
      </w:r>
      <w:r>
        <w:rPr>
          <w:rFonts w:hint="eastAsia" w:ascii="微软雅黑" w:hAnsi="微软雅黑" w:eastAsia="微软雅黑" w:cs="微软雅黑"/>
        </w:rPr>
        <w:t>〇</w:t>
      </w:r>
      <w:r>
        <w:rPr>
          <w:rFonts w:hint="eastAsia"/>
        </w:rPr>
        <w:t>三五年远景目标纲要》</w:t>
      </w:r>
    </w:p>
    <w:p w14:paraId="6D0BB2FF">
      <w:pPr>
        <w:ind w:firstLine="640"/>
      </w:pPr>
      <w:r>
        <w:t>18</w:t>
      </w:r>
      <w:r>
        <w:rPr>
          <w:rFonts w:hint="eastAsia"/>
        </w:rPr>
        <w:t>.其他国家、自然资源部、黑龙江省及绥化市有关法律法规、标准规范以及相关规划。</w:t>
      </w:r>
    </w:p>
    <w:p w14:paraId="4FD029E2">
      <w:pPr>
        <w:pStyle w:val="4"/>
        <w:spacing w:before="190" w:after="190"/>
      </w:pPr>
      <w:r>
        <w:rPr>
          <w:rFonts w:hint="eastAsia"/>
        </w:rPr>
        <w:t xml:space="preserve"> </w:t>
      </w:r>
      <w:r>
        <w:t xml:space="preserve"> </w:t>
      </w:r>
      <w:r>
        <w:rPr>
          <w:rFonts w:hint="eastAsia"/>
        </w:rPr>
        <w:t>规划范围</w:t>
      </w:r>
    </w:p>
    <w:p w14:paraId="2802CF2E">
      <w:pPr>
        <w:ind w:firstLine="640"/>
      </w:pPr>
      <w:r>
        <w:rPr>
          <w:rFonts w:hint="eastAsia"/>
        </w:rPr>
        <w:t>本次规划范围为绥中乡行政辖区全域。本次规划层次分为全乡域、乡政府驻地两个空间层次。其中，全乡域为绥中乡行政辖区全域，重点</w:t>
      </w:r>
      <w:r>
        <w:rPr>
          <w:rFonts w:hint="eastAsia" w:ascii="仿宋_GB2312"/>
        </w:rPr>
        <w:t>统筹全域全要素规划管理</w:t>
      </w:r>
      <w:r>
        <w:rPr>
          <w:rFonts w:hint="eastAsia"/>
        </w:rPr>
        <w:t>；</w:t>
      </w:r>
      <w:bookmarkStart w:id="3" w:name="_Hlk174275398"/>
      <w:r>
        <w:rPr>
          <w:rFonts w:hint="eastAsia"/>
        </w:rPr>
        <w:t>乡政府驻地为绥中乡政府所在地集中连片的建设用地</w:t>
      </w:r>
      <w:bookmarkEnd w:id="3"/>
      <w:r>
        <w:rPr>
          <w:rFonts w:hint="eastAsia"/>
        </w:rPr>
        <w:t>，重点</w:t>
      </w:r>
      <w:r>
        <w:rPr>
          <w:rFonts w:hint="eastAsia" w:ascii="仿宋_GB2312"/>
        </w:rPr>
        <w:t>细化土地使用和空间布局。</w:t>
      </w:r>
    </w:p>
    <w:p w14:paraId="74977D17">
      <w:pPr>
        <w:pStyle w:val="4"/>
        <w:spacing w:before="190" w:after="190"/>
      </w:pPr>
      <w:r>
        <w:rPr>
          <w:rFonts w:hint="eastAsia"/>
        </w:rPr>
        <w:t xml:space="preserve"> </w:t>
      </w:r>
      <w:r>
        <w:t xml:space="preserve"> </w:t>
      </w:r>
      <w:r>
        <w:rPr>
          <w:rFonts w:hint="eastAsia"/>
        </w:rPr>
        <w:t>规划期限</w:t>
      </w:r>
    </w:p>
    <w:p w14:paraId="43E9D9E6">
      <w:pPr>
        <w:ind w:firstLine="640"/>
      </w:pPr>
      <w:r>
        <w:rPr>
          <w:rFonts w:hint="eastAsia"/>
        </w:rPr>
        <w:t>规划期限为</w:t>
      </w:r>
      <w:r>
        <w:t>2021年至2035年，规划基期年为2020年，</w:t>
      </w:r>
      <w:r>
        <w:rPr>
          <w:rFonts w:hint="eastAsia"/>
        </w:rPr>
        <w:t>近期为</w:t>
      </w:r>
      <w:r>
        <w:t>2025年，远景展望至2050年。</w:t>
      </w:r>
    </w:p>
    <w:p w14:paraId="398EFBA1">
      <w:pPr>
        <w:pStyle w:val="4"/>
        <w:spacing w:before="190" w:after="190"/>
      </w:pPr>
      <w:r>
        <w:rPr>
          <w:rFonts w:hint="eastAsia"/>
        </w:rPr>
        <w:t xml:space="preserve"> </w:t>
      </w:r>
      <w:r>
        <w:t xml:space="preserve"> </w:t>
      </w:r>
      <w:r>
        <w:rPr>
          <w:rFonts w:hint="eastAsia"/>
        </w:rPr>
        <w:t>规划效力</w:t>
      </w:r>
    </w:p>
    <w:p w14:paraId="56D2DB5B">
      <w:pPr>
        <w:pStyle w:val="61"/>
        <w:ind w:firstLine="640"/>
        <w:rPr>
          <w:color w:val="auto"/>
        </w:rPr>
      </w:pPr>
      <w:r>
        <w:rPr>
          <w:color w:val="auto"/>
        </w:rPr>
        <w:t>强制性内容是对国土空间规划实施监督检查的基本依据</w:t>
      </w:r>
      <w:r>
        <w:rPr>
          <w:rFonts w:hint="eastAsia"/>
          <w:color w:val="auto"/>
        </w:rPr>
        <w:t>，</w:t>
      </w:r>
      <w:r>
        <w:rPr>
          <w:color w:val="auto"/>
        </w:rPr>
        <w:t>本规划强制性内容为文本中</w:t>
      </w:r>
      <w:r>
        <w:rPr>
          <w:color w:val="auto"/>
          <w:u w:val="none"/>
        </w:rPr>
        <w:t>加下划线条文</w:t>
      </w:r>
      <w:r>
        <w:rPr>
          <w:color w:val="auto"/>
        </w:rPr>
        <w:t>。</w:t>
      </w:r>
    </w:p>
    <w:p w14:paraId="2941613A">
      <w:pPr>
        <w:ind w:firstLine="640"/>
        <w:rPr>
          <w:lang w:bidi="ar"/>
        </w:rPr>
      </w:pPr>
      <w:r>
        <w:t>本规划自</w:t>
      </w:r>
      <w:r>
        <w:rPr>
          <w:rFonts w:hint="eastAsia"/>
        </w:rPr>
        <w:t>绥化市</w:t>
      </w:r>
      <w:r>
        <w:t>人民政府批复之日起生效，由</w:t>
      </w:r>
      <w:r>
        <w:rPr>
          <w:rFonts w:hint="eastAsia"/>
        </w:rPr>
        <w:t>绥中乡</w:t>
      </w:r>
      <w:r>
        <w:t>人民政府组织实施，任何单位和个人不得违反和擅自改变。因国家</w:t>
      </w:r>
      <w:r>
        <w:rPr>
          <w:rFonts w:hint="eastAsia"/>
        </w:rPr>
        <w:t>和省</w:t>
      </w:r>
      <w:r>
        <w:t>重大战略</w:t>
      </w:r>
      <w:r>
        <w:rPr>
          <w:rFonts w:hint="eastAsia"/>
        </w:rPr>
        <w:t>实施、</w:t>
      </w:r>
      <w:r>
        <w:t>重大项目建设、行政区划调整、重大政策调整等确需修改规划的，须按法定程序进行修改。</w:t>
      </w:r>
    </w:p>
    <w:p w14:paraId="6FA7B14B">
      <w:pPr>
        <w:ind w:firstLine="640"/>
      </w:pPr>
      <w:r>
        <w:rPr>
          <w:rFonts w:hint="eastAsia"/>
        </w:rPr>
        <w:br w:type="page"/>
      </w:r>
    </w:p>
    <w:p w14:paraId="75239733">
      <w:pPr>
        <w:pStyle w:val="2"/>
        <w:spacing w:before="190" w:after="190"/>
      </w:pPr>
      <w:bookmarkStart w:id="4" w:name="_Toc26756"/>
      <w:r>
        <w:rPr>
          <w:rFonts w:hint="eastAsia"/>
        </w:rPr>
        <w:t xml:space="preserve">第二章 </w:t>
      </w:r>
      <w:r>
        <w:t xml:space="preserve"> </w:t>
      </w:r>
      <w:r>
        <w:rPr>
          <w:rFonts w:hint="eastAsia" w:ascii="方正小标宋_GBK" w:hAnsi="方正小标宋_GBK" w:eastAsia="方正小标宋_GBK" w:cs="方正小标宋_GBK"/>
        </w:rPr>
        <w:t>规划基</w:t>
      </w:r>
      <w:r>
        <w:rPr>
          <w:rFonts w:hint="eastAsia"/>
        </w:rPr>
        <w:t>础</w:t>
      </w:r>
      <w:bookmarkEnd w:id="4"/>
    </w:p>
    <w:p w14:paraId="742B2631">
      <w:pPr>
        <w:pStyle w:val="3"/>
        <w:spacing w:before="190" w:after="190"/>
      </w:pPr>
      <w:bookmarkStart w:id="5" w:name="_Toc6694"/>
      <w:r>
        <w:rPr>
          <w:rFonts w:hint="eastAsia"/>
        </w:rPr>
        <w:t xml:space="preserve">第一节 </w:t>
      </w:r>
      <w:r>
        <w:t xml:space="preserve"> 自然地理格局与资源禀赋</w:t>
      </w:r>
      <w:bookmarkEnd w:id="5"/>
    </w:p>
    <w:p w14:paraId="747CB621">
      <w:pPr>
        <w:pStyle w:val="4"/>
        <w:spacing w:before="190" w:after="190"/>
      </w:pPr>
      <w:r>
        <w:rPr>
          <w:rFonts w:hint="eastAsia"/>
        </w:rPr>
        <w:t xml:space="preserve"> </w:t>
      </w:r>
      <w:r>
        <w:t xml:space="preserve"> 国土空间现状特征</w:t>
      </w:r>
    </w:p>
    <w:p w14:paraId="2DFB2F52">
      <w:pPr>
        <w:pStyle w:val="5"/>
        <w:ind w:firstLine="640"/>
      </w:pPr>
      <w:r>
        <w:t>1</w:t>
      </w:r>
      <w:r>
        <w:rPr>
          <w:rFonts w:hint="eastAsia"/>
        </w:rPr>
        <w:t>.粮食安全生产地位突出</w:t>
      </w:r>
    </w:p>
    <w:p w14:paraId="0A44FF8A">
      <w:pPr>
        <w:ind w:firstLine="640"/>
      </w:pPr>
      <w:r>
        <w:rPr>
          <w:rFonts w:hint="eastAsia"/>
        </w:rPr>
        <w:t>绥中乡地处黑土地区，现状耕地面积大，耕地质量平均等级较高，是绥棱县重要的玉米、大豆主产区，粮食安全生产地位突出。</w:t>
      </w:r>
    </w:p>
    <w:p w14:paraId="68D04304">
      <w:pPr>
        <w:pStyle w:val="5"/>
        <w:ind w:firstLine="640"/>
      </w:pPr>
      <w:r>
        <w:t>2</w:t>
      </w:r>
      <w:r>
        <w:rPr>
          <w:rFonts w:hint="eastAsia"/>
        </w:rPr>
        <w:t>.乡村建设空间利用效率低</w:t>
      </w:r>
    </w:p>
    <w:p w14:paraId="2DA87533">
      <w:pPr>
        <w:ind w:firstLine="640"/>
      </w:pPr>
      <w:r>
        <w:rPr>
          <w:rFonts w:hint="eastAsia"/>
        </w:rPr>
        <w:t>绥中乡村庄建设用地面积425.20公顷。人均村庄建设用地面积</w:t>
      </w:r>
      <w:r>
        <w:t>887.12</w:t>
      </w:r>
      <w:r>
        <w:rPr>
          <w:rFonts w:hint="eastAsia"/>
        </w:rPr>
        <w:t>平方米，远高于1</w:t>
      </w:r>
      <w:r>
        <w:t>50</w:t>
      </w:r>
      <w:r>
        <w:rPr>
          <w:rFonts w:hint="eastAsia"/>
        </w:rPr>
        <w:t>平方米的人均标准，空间利用效率低。</w:t>
      </w:r>
    </w:p>
    <w:p w14:paraId="586ABCB8">
      <w:pPr>
        <w:pStyle w:val="5"/>
        <w:ind w:firstLine="640"/>
      </w:pPr>
      <w:r>
        <w:rPr>
          <w:rFonts w:hint="eastAsia"/>
        </w:rPr>
        <w:t>3.民生配套设施水平较低</w:t>
      </w:r>
    </w:p>
    <w:p w14:paraId="0BA660BA">
      <w:pPr>
        <w:ind w:firstLine="640"/>
      </w:pPr>
      <w:r>
        <w:rPr>
          <w:rFonts w:hint="eastAsia"/>
        </w:rPr>
        <w:t>交通、公服、市政等支撑体系有待进一步</w:t>
      </w:r>
      <w:r>
        <w:rPr>
          <w:rFonts w:hint="eastAsia"/>
          <w:lang w:eastAsia="zh-CN"/>
        </w:rPr>
        <w:t>完善</w:t>
      </w:r>
      <w:r>
        <w:rPr>
          <w:rFonts w:hint="eastAsia"/>
        </w:rPr>
        <w:t>。交通设施窄、缺。现有通乡通村公路普遍较窄，少部分村道破损严重；村庄普遍缺乏停车场。部分公服设施</w:t>
      </w:r>
      <w:r>
        <w:rPr>
          <w:rFonts w:hint="eastAsia"/>
          <w:lang w:eastAsia="zh-CN"/>
        </w:rPr>
        <w:t>和</w:t>
      </w:r>
      <w:r>
        <w:rPr>
          <w:rFonts w:hint="eastAsia"/>
        </w:rPr>
        <w:t>市政设施短缺。村庄缺乏公厕、垃圾收集点，乡村地区供热仅有少部分入户。</w:t>
      </w:r>
    </w:p>
    <w:p w14:paraId="3C51133C">
      <w:pPr>
        <w:pStyle w:val="5"/>
        <w:ind w:firstLine="640"/>
      </w:pPr>
      <w:r>
        <w:rPr>
          <w:rFonts w:hint="eastAsia"/>
        </w:rPr>
        <w:t>4.产业发展有待提升</w:t>
      </w:r>
    </w:p>
    <w:p w14:paraId="1A1D8961">
      <w:pPr>
        <w:ind w:firstLine="640"/>
      </w:pPr>
      <w:r>
        <w:rPr>
          <w:rFonts w:hint="eastAsia"/>
        </w:rPr>
        <w:t>农业生产有一定基础，特色农产品优势突出，但产业空间缺乏统筹规划，种养殖产业的同质化问题严重。农业基础设施不能完全适应现代农业发展需要，种植业规模化、标准化、产业链延伸提升空间大。</w:t>
      </w:r>
    </w:p>
    <w:p w14:paraId="20E76A5F">
      <w:pPr>
        <w:pStyle w:val="3"/>
        <w:spacing w:before="190" w:after="190"/>
      </w:pPr>
      <w:bookmarkStart w:id="6" w:name="_Toc174367975"/>
      <w:bookmarkStart w:id="7" w:name="_Toc174870257"/>
      <w:bookmarkStart w:id="8" w:name="_Toc28204"/>
      <w:r>
        <w:rPr>
          <w:rFonts w:hint="eastAsia"/>
        </w:rPr>
        <w:t xml:space="preserve">第二节 </w:t>
      </w:r>
      <w:r>
        <w:t xml:space="preserve"> 国土空间开发保护成效</w:t>
      </w:r>
      <w:bookmarkEnd w:id="6"/>
      <w:bookmarkEnd w:id="7"/>
      <w:bookmarkEnd w:id="8"/>
    </w:p>
    <w:p w14:paraId="09ECAFBE">
      <w:pPr>
        <w:pStyle w:val="4"/>
        <w:spacing w:before="190" w:after="190"/>
      </w:pPr>
      <w:r>
        <w:rPr>
          <w:rFonts w:hint="eastAsia"/>
        </w:rPr>
        <w:t xml:space="preserve"> </w:t>
      </w:r>
      <w:r>
        <w:t xml:space="preserve"> </w:t>
      </w:r>
      <w:r>
        <w:rPr>
          <w:rFonts w:hint="eastAsia"/>
        </w:rPr>
        <w:t>国土空间开发保护成效</w:t>
      </w:r>
    </w:p>
    <w:p w14:paraId="5C4F78F7">
      <w:pPr>
        <w:ind w:firstLine="640"/>
      </w:pPr>
      <w:r>
        <w:rPr>
          <w:rFonts w:hint="eastAsia"/>
        </w:rPr>
        <w:t>《绥棱县绥中乡总体规划（</w:t>
      </w:r>
      <w:r>
        <w:t>2014—2030年）》实施评估。</w:t>
      </w:r>
      <w:r>
        <w:rPr>
          <w:rFonts w:hint="eastAsia"/>
        </w:rPr>
        <w:t>规划实施为绥中乡城乡建设和经济发展提供了支撑，为绥中乡城乡建设奠定了空间框架，为城乡各项建设提供了有效规划引领。同时存在实施上的不足，规划确定的路网格局特别是外围路网基本没有形成，规划新增建设用地基本没有实现，城镇的基础设施、公共服务等建设缓慢。</w:t>
      </w:r>
    </w:p>
    <w:p w14:paraId="25746B10">
      <w:pPr>
        <w:ind w:firstLine="640"/>
      </w:pPr>
      <w:r>
        <w:rPr>
          <w:rFonts w:hint="eastAsia"/>
        </w:rPr>
        <w:t>《绥棱县绥中乡土地利用总体规划（</w:t>
      </w:r>
      <w:r>
        <w:t>2006—2020年）（2015年</w:t>
      </w:r>
      <w:r>
        <w:rPr>
          <w:rFonts w:hint="eastAsia"/>
        </w:rPr>
        <w:t>调整）》实施评估。规划对社会经济发展起到了保障和引领作用，达到预期效果。规划实施期间完成了</w:t>
      </w:r>
      <w:r>
        <w:t>耕地保有量</w:t>
      </w:r>
      <w:r>
        <w:rPr>
          <w:rFonts w:hint="eastAsia"/>
        </w:rPr>
        <w:t>任务</w:t>
      </w:r>
      <w:r>
        <w:t>，</w:t>
      </w:r>
      <w:r>
        <w:rPr>
          <w:rFonts w:hint="eastAsia"/>
        </w:rPr>
        <w:t>严格保护</w:t>
      </w:r>
      <w:r>
        <w:rPr>
          <w:rFonts w:hint="eastAsia"/>
          <w:lang w:val="en-US" w:eastAsia="zh-CN"/>
        </w:rPr>
        <w:t>了</w:t>
      </w:r>
      <w:r>
        <w:rPr>
          <w:rFonts w:hint="eastAsia"/>
        </w:rPr>
        <w:t>基本农田。有效地遏制了建设用地盲目扩大，</w:t>
      </w:r>
      <w:r>
        <w:t>全乡建设用地规模</w:t>
      </w:r>
      <w:r>
        <w:rPr>
          <w:rFonts w:hint="eastAsia"/>
          <w:lang w:val="en-US" w:eastAsia="zh-CN"/>
        </w:rPr>
        <w:t>得到有效控制。</w:t>
      </w:r>
      <w:r>
        <w:rPr>
          <w:rFonts w:hint="eastAsia"/>
        </w:rPr>
        <w:t>规划实施中仍存在问题，建设用地与保护耕地之间矛盾突出，建设用地总量指标使用过快、集约度不高。</w:t>
      </w:r>
    </w:p>
    <w:p w14:paraId="2B66CB7E">
      <w:pPr>
        <w:pStyle w:val="3"/>
        <w:spacing w:before="190" w:after="190"/>
      </w:pPr>
      <w:bookmarkStart w:id="9" w:name="_Toc32456"/>
      <w:r>
        <w:rPr>
          <w:rFonts w:hint="eastAsia"/>
        </w:rPr>
        <w:t xml:space="preserve">第三节 </w:t>
      </w:r>
      <w:r>
        <w:t xml:space="preserve"> 机遇和挑战</w:t>
      </w:r>
      <w:bookmarkEnd w:id="9"/>
    </w:p>
    <w:p w14:paraId="7EFAFEFC">
      <w:pPr>
        <w:pStyle w:val="4"/>
        <w:spacing w:before="190" w:after="190"/>
      </w:pPr>
      <w:r>
        <w:t>发展机遇</w:t>
      </w:r>
    </w:p>
    <w:p w14:paraId="3789FF6D">
      <w:pPr>
        <w:ind w:firstLine="640" w:firstLineChars="0"/>
      </w:pPr>
      <w:r>
        <w:t>1.</w:t>
      </w:r>
      <w:r>
        <w:rPr>
          <w:rFonts w:hint="eastAsia"/>
        </w:rPr>
        <w:t>乡村振兴战略的实施</w:t>
      </w:r>
    </w:p>
    <w:p w14:paraId="597AF052">
      <w:pPr>
        <w:ind w:firstLine="640" w:firstLineChars="0"/>
      </w:pPr>
      <w:r>
        <w:rPr>
          <w:rFonts w:hint="eastAsia"/>
        </w:rPr>
        <w:t>党的</w:t>
      </w:r>
      <w:r>
        <w:rPr>
          <w:rFonts w:hint="eastAsia"/>
          <w:lang w:eastAsia="zh-CN"/>
        </w:rPr>
        <w:t>二十届三中全会</w:t>
      </w:r>
      <w:r>
        <w:rPr>
          <w:rFonts w:hint="eastAsia"/>
        </w:rPr>
        <w:t>提出全面推进乡村振兴，为深入贯彻落实习近平总书记关于“三农”工作的重要论述和重要指示精神，坚持农业农村优先发展，坚持城乡融合发展，坚持守正创新，锚定推进乡村全面振兴、建设农业强国目标，以改革开放和科技创新为动力，巩固和完善农村基本经营制度，深入学习运用“千万工程”经验，确保国家粮食安全，提升乡村产业发展水平、乡村建设水平、乡村治理水平，千方百计推动农业增效益、农村增活力、农民增收入，为推进中国式现代化提供基础支撑。</w:t>
      </w:r>
    </w:p>
    <w:p w14:paraId="09E8E58B">
      <w:pPr>
        <w:pStyle w:val="5"/>
        <w:ind w:firstLine="640"/>
      </w:pPr>
      <w:r>
        <w:t>2.黑土地保护</w:t>
      </w:r>
    </w:p>
    <w:p w14:paraId="1EA7616D">
      <w:pPr>
        <w:ind w:firstLine="640"/>
      </w:pPr>
      <w:r>
        <w:t>保护</w:t>
      </w:r>
      <w:r>
        <w:rPr>
          <w:rFonts w:hint="eastAsia"/>
        </w:rPr>
        <w:t>“</w:t>
      </w:r>
      <w:r>
        <w:t>耕地中的大熊猫</w:t>
      </w:r>
      <w:r>
        <w:rPr>
          <w:rFonts w:hint="eastAsia"/>
        </w:rPr>
        <w:t>”</w:t>
      </w:r>
      <w:r>
        <w:t>，筑牢粮食安全</w:t>
      </w:r>
      <w:r>
        <w:rPr>
          <w:rFonts w:hint="eastAsia"/>
        </w:rPr>
        <w:t>“</w:t>
      </w:r>
      <w:r>
        <w:t>压舱石</w:t>
      </w:r>
      <w:r>
        <w:rPr>
          <w:rFonts w:hint="eastAsia"/>
        </w:rPr>
        <w:t>”</w:t>
      </w:r>
      <w:r>
        <w:t>。以</w:t>
      </w:r>
      <w:r>
        <w:rPr>
          <w:rFonts w:hint="eastAsia"/>
        </w:rPr>
        <w:t>“</w:t>
      </w:r>
      <w:r>
        <w:t>长牙齿</w:t>
      </w:r>
      <w:r>
        <w:rPr>
          <w:rFonts w:hint="eastAsia"/>
        </w:rPr>
        <w:t>”</w:t>
      </w:r>
      <w:r>
        <w:t>的精神，加强耕地数量、质量、生态</w:t>
      </w:r>
      <w:r>
        <w:rPr>
          <w:rFonts w:hint="eastAsia"/>
        </w:rPr>
        <w:t>“</w:t>
      </w:r>
      <w:r>
        <w:t>三位一体</w:t>
      </w:r>
      <w:r>
        <w:rPr>
          <w:rFonts w:hint="eastAsia"/>
        </w:rPr>
        <w:t>”</w:t>
      </w:r>
      <w:r>
        <w:t>保护，重点保护集中连片的优质耕地，以制止耕地</w:t>
      </w:r>
      <w:r>
        <w:rPr>
          <w:rFonts w:hint="eastAsia"/>
        </w:rPr>
        <w:t>“</w:t>
      </w:r>
      <w:r>
        <w:t>非农化</w:t>
      </w:r>
      <w:r>
        <w:rPr>
          <w:rFonts w:hint="eastAsia"/>
        </w:rPr>
        <w:t>”</w:t>
      </w:r>
      <w:r>
        <w:t>、防止耕地</w:t>
      </w:r>
      <w:r>
        <w:rPr>
          <w:rFonts w:hint="eastAsia"/>
        </w:rPr>
        <w:t>“</w:t>
      </w:r>
      <w:r>
        <w:t>非粮化</w:t>
      </w:r>
      <w:r>
        <w:rPr>
          <w:rFonts w:hint="eastAsia"/>
        </w:rPr>
        <w:t>”</w:t>
      </w:r>
      <w:r>
        <w:t>为着力点，明确保护任务，完善管制规则，强化监测监管，扎实有效地推进耕地保护监督工作，坚决守住耕地保护红线。</w:t>
      </w:r>
    </w:p>
    <w:p w14:paraId="64611044">
      <w:pPr>
        <w:pStyle w:val="5"/>
        <w:ind w:firstLine="640"/>
      </w:pPr>
      <w:r>
        <w:t>3.</w:t>
      </w:r>
      <w:r>
        <w:rPr>
          <w:rFonts w:hint="eastAsia"/>
        </w:rPr>
        <w:t>落实</w:t>
      </w:r>
      <w:r>
        <w:t>乡村振兴</w:t>
      </w:r>
      <w:r>
        <w:rPr>
          <w:rFonts w:hint="eastAsia"/>
        </w:rPr>
        <w:t>战略</w:t>
      </w:r>
      <w:r>
        <w:t>，激发</w:t>
      </w:r>
      <w:r>
        <w:rPr>
          <w:rFonts w:hint="eastAsia"/>
        </w:rPr>
        <w:t>绥中乡</w:t>
      </w:r>
      <w:r>
        <w:t>地域的新活力</w:t>
      </w:r>
    </w:p>
    <w:p w14:paraId="104B1514">
      <w:pPr>
        <w:ind w:firstLine="640"/>
      </w:pPr>
      <w:r>
        <w:rPr>
          <w:rFonts w:hint="eastAsia"/>
        </w:rPr>
        <w:t>促进乡村振兴是国家的重大战略，也是空间规划的历史任务和时代责任。</w:t>
      </w:r>
      <w:r>
        <w:t>尊重乡村发展规律优化乡村居民点的空间结构和布局，盘活人均农村居民点用地超过350平方米的潜力，激发乡村发展的活力和潜力，</w:t>
      </w:r>
      <w:r>
        <w:rPr>
          <w:rFonts w:hint="eastAsia"/>
        </w:rPr>
        <w:t>统筹</w:t>
      </w:r>
      <w:r>
        <w:t>布局乡村的产业和新型业态，保护修复乡村的生态</w:t>
      </w:r>
      <w:r>
        <w:rPr>
          <w:rFonts w:hint="eastAsia"/>
        </w:rPr>
        <w:t>，</w:t>
      </w:r>
      <w:r>
        <w:t>复兴乡村的文化，使农民有更</w:t>
      </w:r>
      <w:r>
        <w:rPr>
          <w:rFonts w:hint="eastAsia"/>
          <w:lang w:eastAsia="zh-CN"/>
        </w:rPr>
        <w:t>多</w:t>
      </w:r>
      <w:r>
        <w:t>更实在的获得感。</w:t>
      </w:r>
    </w:p>
    <w:p w14:paraId="10CB2BEB">
      <w:pPr>
        <w:pStyle w:val="4"/>
        <w:spacing w:before="190" w:after="190"/>
      </w:pPr>
      <w:r>
        <w:rPr>
          <w:rFonts w:hint="eastAsia"/>
        </w:rPr>
        <w:t>面临挑战</w:t>
      </w:r>
    </w:p>
    <w:p w14:paraId="713FAE67">
      <w:pPr>
        <w:pStyle w:val="5"/>
        <w:ind w:firstLine="640"/>
      </w:pPr>
      <w:r>
        <w:t>1.黑土地保护面临挑战，粮食安全保障能力有待加强</w:t>
      </w:r>
    </w:p>
    <w:p w14:paraId="35D14A48">
      <w:pPr>
        <w:ind w:firstLine="640"/>
      </w:pPr>
      <w:r>
        <w:rPr>
          <w:rFonts w:hint="eastAsia"/>
        </w:rPr>
        <w:t>绥中乡</w:t>
      </w:r>
      <w:r>
        <w:t>地处松嫩平原黑土地集中分布区域，承担着粮食安全的重要保障任务，目前保障国家粮食安全面临着黑土地保护修复、农田水利设施完善等方面的问题。近二十年来，黑土耕地变薄、面积减少、地力下降问题日益显现；耕地有效灌溉</w:t>
      </w:r>
      <w:r>
        <w:rPr>
          <w:rFonts w:hint="eastAsia"/>
        </w:rPr>
        <w:t>的</w:t>
      </w:r>
      <w:r>
        <w:t>水平不高，面积比重不足50%</w:t>
      </w:r>
      <w:r>
        <w:rPr>
          <w:rFonts w:hint="eastAsia"/>
        </w:rPr>
        <w:t>；</w:t>
      </w:r>
      <w:r>
        <w:t>农田基础设施薄弱，灌区工程老化失修严重，旱田缺少配套水利设施，蓄水能力不足。</w:t>
      </w:r>
    </w:p>
    <w:p w14:paraId="6C968352">
      <w:pPr>
        <w:pStyle w:val="5"/>
        <w:ind w:firstLine="640"/>
      </w:pPr>
      <w:r>
        <w:t>2.</w:t>
      </w:r>
      <w:r>
        <w:rPr>
          <w:rFonts w:hint="eastAsia"/>
        </w:rPr>
        <w:t>人口流失条件下的乡村振兴</w:t>
      </w:r>
    </w:p>
    <w:p w14:paraId="6708995F">
      <w:pPr>
        <w:ind w:firstLine="640"/>
      </w:pPr>
      <w:r>
        <w:rPr>
          <w:rFonts w:hint="eastAsia"/>
        </w:rPr>
        <w:t>绥棱作为农业大县，伴随着农村人口的不断外流，农村空心村不断增多，空心村带来的一系列问题是我们必须面对的问题。</w:t>
      </w:r>
      <w:bookmarkStart w:id="10" w:name="_Hlk181525346"/>
      <w:r>
        <w:rPr>
          <w:rFonts w:hint="eastAsia"/>
        </w:rPr>
        <w:t>未来从三个方面促进农村发展。一是城镇带动农村发展，</w:t>
      </w:r>
      <w:bookmarkEnd w:id="10"/>
      <w:r>
        <w:rPr>
          <w:rFonts w:hint="eastAsia"/>
        </w:rPr>
        <w:t>加快先进制度和技术对农村的输入，形成乡村振兴的局面。现代化技术在农业领域的普及和智能化管理服务在农村事务处理中的应用必然会给农村带来新的局面，提高农村产业发展的效益。二是加大对农村人口的补贴力度，保障农村人口权益，提高其生活水平。三是为农村产业注入新鲜的血液。在以上条件基础上，农村将享有更好的社会资源和待遇，发展空间扩大，从而能够吸引年轻人留乡发展，响应习近平总书记在阐述“谁来种地”问题时强调要吸引年轻人务农，加快构建职业农民队伍，形成一支高素质农业生产经营者队伍的号召。</w:t>
      </w:r>
    </w:p>
    <w:p w14:paraId="506FCF1D">
      <w:pPr>
        <w:pStyle w:val="5"/>
        <w:ind w:firstLine="640"/>
      </w:pPr>
      <w:r>
        <w:t>3.</w:t>
      </w:r>
      <w:r>
        <w:rPr>
          <w:rFonts w:hint="eastAsia"/>
        </w:rPr>
        <w:t>控制的刚性与弹性</w:t>
      </w:r>
    </w:p>
    <w:p w14:paraId="65D485AD">
      <w:pPr>
        <w:ind w:firstLine="640"/>
      </w:pPr>
      <w:r>
        <w:rPr>
          <w:rFonts w:hint="eastAsia"/>
        </w:rPr>
        <w:t>乡镇级国土空间规划的刚性应体现在底线管控上，对区域发展有重要影响的要素如定位、各类约束性内容、公共设施等方面必须严守；对其他方面应考虑给予更大的弹性空间，“预留</w:t>
      </w:r>
      <w:r>
        <w:rPr>
          <w:rFonts w:hint="eastAsia"/>
          <w:lang w:eastAsia="zh-CN"/>
        </w:rPr>
        <w:t>”</w:t>
      </w:r>
      <w:r>
        <w:rPr>
          <w:rFonts w:hint="eastAsia"/>
        </w:rPr>
        <w:t>一定经营性用地指标余量</w:t>
      </w:r>
      <w:r>
        <w:rPr>
          <w:rFonts w:hint="eastAsia"/>
          <w:lang w:eastAsia="zh-CN"/>
        </w:rPr>
        <w:t>，可</w:t>
      </w:r>
      <w:r>
        <w:rPr>
          <w:rFonts w:hint="eastAsia"/>
        </w:rPr>
        <w:t>根据市场分配、按“区间”指标进行管控等，给予市场一定的自我调节空间。</w:t>
      </w:r>
    </w:p>
    <w:p w14:paraId="76FDC1AE">
      <w:pPr>
        <w:ind w:firstLine="0" w:firstLineChars="0"/>
        <w:rPr>
          <w:rFonts w:eastAsia="黑体"/>
          <w:b/>
          <w:bCs/>
          <w:kern w:val="44"/>
          <w:szCs w:val="44"/>
        </w:rPr>
      </w:pPr>
      <w:r>
        <w:br w:type="page"/>
      </w:r>
    </w:p>
    <w:p w14:paraId="686489DC">
      <w:pPr>
        <w:pStyle w:val="2"/>
        <w:spacing w:before="190" w:after="190"/>
      </w:pPr>
      <w:bookmarkStart w:id="11" w:name="_Toc4248"/>
      <w:r>
        <w:t>第</w:t>
      </w:r>
      <w:r>
        <w:rPr>
          <w:rFonts w:hint="eastAsia"/>
        </w:rPr>
        <w:t>三</w:t>
      </w:r>
      <w:r>
        <w:t>章</w:t>
      </w:r>
      <w:r>
        <w:rPr>
          <w:rFonts w:hint="eastAsia"/>
        </w:rPr>
        <w:t xml:space="preserve"> </w:t>
      </w:r>
      <w:r>
        <w:t xml:space="preserve"> </w:t>
      </w:r>
      <w:r>
        <w:rPr>
          <w:rFonts w:hint="eastAsia"/>
        </w:rPr>
        <w:t>目标定位与空间策略</w:t>
      </w:r>
      <w:bookmarkEnd w:id="11"/>
    </w:p>
    <w:p w14:paraId="05F3DCE4">
      <w:pPr>
        <w:pStyle w:val="3"/>
        <w:spacing w:before="190" w:after="190"/>
      </w:pPr>
      <w:bookmarkStart w:id="12" w:name="_Toc4910"/>
      <w:r>
        <w:rPr>
          <w:rFonts w:hint="eastAsia"/>
        </w:rPr>
        <w:t xml:space="preserve">第一节 </w:t>
      </w:r>
      <w:r>
        <w:t xml:space="preserve"> </w:t>
      </w:r>
      <w:r>
        <w:rPr>
          <w:rFonts w:hint="eastAsia"/>
        </w:rPr>
        <w:t>发展目标</w:t>
      </w:r>
      <w:bookmarkEnd w:id="12"/>
    </w:p>
    <w:p w14:paraId="4246DAC5">
      <w:pPr>
        <w:pStyle w:val="4"/>
        <w:spacing w:before="190" w:after="190"/>
      </w:pPr>
      <w:bookmarkStart w:id="13" w:name="_Hlk68558395"/>
      <w:r>
        <w:rPr>
          <w:rFonts w:hint="eastAsia"/>
        </w:rPr>
        <w:t>城镇性质</w:t>
      </w:r>
    </w:p>
    <w:p w14:paraId="11EB7FBA">
      <w:pPr>
        <w:pStyle w:val="5"/>
        <w:ind w:firstLine="640"/>
      </w:pPr>
      <w:r>
        <w:rPr>
          <w:rFonts w:hint="eastAsia"/>
        </w:rPr>
        <w:t>1.城镇性质</w:t>
      </w:r>
    </w:p>
    <w:p w14:paraId="27F4354F">
      <w:pPr>
        <w:ind w:firstLine="640"/>
      </w:pPr>
      <w:r>
        <w:rPr>
          <w:rFonts w:hint="eastAsia"/>
        </w:rPr>
        <w:t>绥中乡是绥棱县的一般乡镇，是以特色农业、现代农业和农副产品加工为主的农业小城镇。</w:t>
      </w:r>
    </w:p>
    <w:p w14:paraId="2EDED15A">
      <w:pPr>
        <w:pStyle w:val="5"/>
        <w:ind w:firstLine="640"/>
      </w:pPr>
      <w:r>
        <w:rPr>
          <w:rFonts w:hint="eastAsia"/>
        </w:rPr>
        <w:t>2</w:t>
      </w:r>
      <w:r>
        <w:t>.</w:t>
      </w:r>
      <w:r>
        <w:rPr>
          <w:rFonts w:hint="eastAsia"/>
        </w:rPr>
        <w:t>核心功能定位</w:t>
      </w:r>
    </w:p>
    <w:p w14:paraId="2A57D51F">
      <w:pPr>
        <w:ind w:firstLine="640"/>
      </w:pPr>
      <w:r>
        <w:rPr>
          <w:rFonts w:hint="eastAsia"/>
        </w:rPr>
        <w:t>现代农业乡。以水稻、玉米、大豆等种植为主，打造规模化现代农业小镇。</w:t>
      </w:r>
    </w:p>
    <w:p w14:paraId="1CD27860">
      <w:pPr>
        <w:ind w:firstLine="640"/>
      </w:pPr>
      <w:r>
        <w:rPr>
          <w:rFonts w:hint="eastAsia"/>
        </w:rPr>
        <w:t>特色农业乡。以省道3</w:t>
      </w:r>
      <w:r>
        <w:t>04</w:t>
      </w:r>
      <w:r>
        <w:rPr>
          <w:rFonts w:hint="eastAsia"/>
        </w:rPr>
        <w:t>沿线为核心，发展特色种植、养殖农业，加快生态特色农业发展。</w:t>
      </w:r>
    </w:p>
    <w:p w14:paraId="3EBAD7E8">
      <w:pPr>
        <w:pStyle w:val="4"/>
        <w:spacing w:before="190" w:after="190"/>
      </w:pPr>
      <w:r>
        <w:rPr>
          <w:rFonts w:hint="eastAsia"/>
        </w:rPr>
        <w:t>发展目标</w:t>
      </w:r>
    </w:p>
    <w:p w14:paraId="3A70109D">
      <w:pPr>
        <w:ind w:firstLine="640"/>
      </w:pPr>
      <w:bookmarkStart w:id="14" w:name="_Hlk149913300"/>
      <w:r>
        <w:rPr>
          <w:rFonts w:hint="eastAsia"/>
        </w:rPr>
        <w:t>到2025年，形成与功能定位相适应的全域空间格局，生态环境得到有效改善，国土开发利用效率和水平不断提升，三类空间布局更加协调；促进城乡一体化发展，实现乡政府驻地和村庄经济共同发展、居民收入持续稳步提高的目标；人居环境</w:t>
      </w:r>
      <w:r>
        <w:rPr>
          <w:rFonts w:hint="eastAsia"/>
          <w:lang w:eastAsia="zh-CN"/>
        </w:rPr>
        <w:t>明显改善</w:t>
      </w:r>
      <w:r>
        <w:rPr>
          <w:rFonts w:hint="eastAsia"/>
        </w:rPr>
        <w:t>，基础设施支撑体系基本构建，人民生活品质和社会保障持续提高。</w:t>
      </w:r>
    </w:p>
    <w:p w14:paraId="12A64174">
      <w:pPr>
        <w:ind w:firstLine="640"/>
      </w:pPr>
      <w:r>
        <w:rPr>
          <w:rFonts w:hint="eastAsia"/>
        </w:rPr>
        <w:t>到</w:t>
      </w:r>
      <w:r>
        <w:t>2035</w:t>
      </w:r>
      <w:r>
        <w:rPr>
          <w:rFonts w:hint="eastAsia"/>
        </w:rPr>
        <w:t>年，全面实现城乡融合、生态宜居、综合配套服务完善的发展目标。充分发挥促进区域协同发展的重要作用，辐射带动和服务周边地区发展。</w:t>
      </w:r>
      <w:r>
        <w:t>国土空间格局更加优化，国土空间布局协调有序，生态和粮食安全基底更加牢固，现代</w:t>
      </w:r>
      <w:r>
        <w:rPr>
          <w:rFonts w:hint="eastAsia"/>
        </w:rPr>
        <w:t>农业</w:t>
      </w:r>
      <w:r>
        <w:t>产业体系更加完善</w:t>
      </w:r>
      <w:r>
        <w:rPr>
          <w:rFonts w:hint="eastAsia"/>
        </w:rPr>
        <w:t>；建成规模适度、功能完善、综合带动能力强的魅力城镇。</w:t>
      </w:r>
    </w:p>
    <w:p w14:paraId="6AE41FE2">
      <w:pPr>
        <w:ind w:firstLine="640"/>
      </w:pPr>
      <w:r>
        <w:rPr>
          <w:rFonts w:hint="eastAsia"/>
        </w:rPr>
        <w:t>到</w:t>
      </w:r>
      <w:r>
        <w:t>2050</w:t>
      </w:r>
      <w:r>
        <w:rPr>
          <w:rFonts w:hint="eastAsia"/>
        </w:rPr>
        <w:t>年，实现生态环境、农业生产、城乡建设、产业发展、环境品质等方面全方位提升，建设富裕、美丽、宜居、包容的新绥中。</w:t>
      </w:r>
    </w:p>
    <w:bookmarkEnd w:id="14"/>
    <w:p w14:paraId="360DD69B">
      <w:pPr>
        <w:pStyle w:val="4"/>
        <w:spacing w:before="190" w:after="190"/>
        <w:rPr>
          <w:lang w:bidi="ar"/>
        </w:rPr>
      </w:pPr>
      <w:r>
        <w:rPr>
          <w:rFonts w:hint="eastAsia"/>
        </w:rPr>
        <w:t>上</w:t>
      </w:r>
      <w:r>
        <w:rPr>
          <w:lang w:bidi="ar"/>
        </w:rPr>
        <w:t>位</w:t>
      </w:r>
      <w:r>
        <w:rPr>
          <w:rFonts w:hint="eastAsia"/>
        </w:rPr>
        <w:t>规划约束性</w:t>
      </w:r>
      <w:r>
        <w:rPr>
          <w:rFonts w:hint="eastAsia" w:ascii="仿宋_GB2312" w:hAnsi="仿宋_GB2312" w:eastAsia="仿宋_GB2312" w:cs="仿宋_GB2312"/>
          <w:lang w:bidi="ar"/>
        </w:rPr>
        <w:t>指标</w:t>
      </w:r>
    </w:p>
    <w:p w14:paraId="46C46097">
      <w:pPr>
        <w:ind w:firstLine="640"/>
        <w:rPr>
          <w:lang w:bidi="ar"/>
        </w:rPr>
      </w:pPr>
      <w:bookmarkStart w:id="15" w:name="_Hlk149915119"/>
      <w:bookmarkStart w:id="16" w:name="_Hlk241477678"/>
      <w:r>
        <w:rPr>
          <w:rFonts w:hint="eastAsia"/>
          <w:lang w:eastAsia="zh-CN" w:bidi="ar"/>
        </w:rPr>
        <w:t>落实</w:t>
      </w:r>
      <w:r>
        <w:rPr>
          <w:rFonts w:hint="eastAsia"/>
          <w:lang w:bidi="ar"/>
        </w:rPr>
        <w:t>绥棱县级国土空间规划对本乡的规划指标传导要求，确定耕地保有量</w:t>
      </w:r>
      <w:r>
        <w:t>8760.25</w:t>
      </w:r>
      <w:r>
        <w:rPr>
          <w:rFonts w:hint="eastAsia"/>
          <w:lang w:bidi="ar"/>
        </w:rPr>
        <w:t>公顷</w:t>
      </w:r>
      <w:r>
        <w:rPr>
          <w:lang w:bidi="ar"/>
        </w:rPr>
        <w:t>，</w:t>
      </w:r>
      <w:r>
        <w:rPr>
          <w:rFonts w:hint="eastAsia"/>
          <w:lang w:bidi="ar"/>
        </w:rPr>
        <w:t>永久基本农田保护面积</w:t>
      </w:r>
      <w:r>
        <w:t>8223.87</w:t>
      </w:r>
      <w:r>
        <w:rPr>
          <w:rFonts w:hint="eastAsia"/>
          <w:lang w:bidi="ar"/>
        </w:rPr>
        <w:t>公顷，城镇开发边界面积</w:t>
      </w:r>
      <w:r>
        <w:t>0.88</w:t>
      </w:r>
      <w:bookmarkEnd w:id="15"/>
      <w:r>
        <w:rPr>
          <w:rFonts w:hint="eastAsia"/>
          <w:lang w:bidi="ar"/>
        </w:rPr>
        <w:t>公顷。</w:t>
      </w:r>
    </w:p>
    <w:bookmarkEnd w:id="16"/>
    <w:p w14:paraId="70B9B454">
      <w:pPr>
        <w:pStyle w:val="4"/>
        <w:spacing w:before="190" w:after="190"/>
      </w:pPr>
      <w:r>
        <w:rPr>
          <w:rFonts w:hint="eastAsia"/>
        </w:rPr>
        <w:t>指标体系</w:t>
      </w:r>
    </w:p>
    <w:p w14:paraId="23EC286C">
      <w:pPr>
        <w:ind w:firstLine="640"/>
      </w:pPr>
      <w:r>
        <w:rPr>
          <w:rFonts w:hint="eastAsia"/>
        </w:rPr>
        <w:t>绥中乡</w:t>
      </w:r>
      <w:bookmarkEnd w:id="13"/>
      <w:r>
        <w:rPr>
          <w:rFonts w:hint="eastAsia"/>
        </w:rPr>
        <w:t>国土空间开发保护目标的指标体系共</w:t>
      </w:r>
      <w:r>
        <w:t>3大类21</w:t>
      </w:r>
      <w:r>
        <w:rPr>
          <w:rFonts w:hint="eastAsia"/>
        </w:rPr>
        <w:t>项指标（附表</w:t>
      </w:r>
      <w:r>
        <w:t>1）。其中，空间底线类8项、空间结构与效</w:t>
      </w:r>
      <w:r>
        <w:rPr>
          <w:rFonts w:hint="eastAsia"/>
        </w:rPr>
        <w:t>率类</w:t>
      </w:r>
      <w:r>
        <w:t>6项、空间品质类7项。从指标层级来看，分为</w:t>
      </w:r>
      <w:r>
        <w:rPr>
          <w:rFonts w:hint="eastAsia"/>
        </w:rPr>
        <w:t>乡</w:t>
      </w:r>
      <w:r>
        <w:t>域和</w:t>
      </w:r>
      <w:r>
        <w:rPr>
          <w:rFonts w:hint="eastAsia"/>
        </w:rPr>
        <w:t>乡政府驻地两个层级。从指标属性来看，指标可分为约束性、预期性两类。其中，约束性指标</w:t>
      </w:r>
      <w:r>
        <w:t>9项，是规划期内</w:t>
      </w:r>
      <w:r>
        <w:rPr>
          <w:rFonts w:hint="eastAsia"/>
        </w:rPr>
        <w:t>不得突破或必须实现的指标；预期性指标</w:t>
      </w:r>
      <w:r>
        <w:t>12项，是根据经</w:t>
      </w:r>
      <w:r>
        <w:rPr>
          <w:rFonts w:hint="eastAsia"/>
        </w:rPr>
        <w:t>济社会发展预期，在规划期内努力实现或不突破的指标。</w:t>
      </w:r>
    </w:p>
    <w:p w14:paraId="22645466">
      <w:pPr>
        <w:pStyle w:val="3"/>
        <w:spacing w:before="190" w:after="190"/>
        <w:ind w:firstLine="643"/>
      </w:pPr>
      <w:bookmarkStart w:id="17" w:name="_Toc6799"/>
      <w:r>
        <w:rPr>
          <w:rFonts w:hint="eastAsia"/>
        </w:rPr>
        <w:t xml:space="preserve">第二节 </w:t>
      </w:r>
      <w:r>
        <w:t xml:space="preserve"> </w:t>
      </w:r>
      <w:r>
        <w:rPr>
          <w:rFonts w:hint="eastAsia"/>
        </w:rPr>
        <w:t>空间策略</w:t>
      </w:r>
      <w:bookmarkEnd w:id="17"/>
    </w:p>
    <w:p w14:paraId="7DE0C62E">
      <w:pPr>
        <w:pStyle w:val="4"/>
        <w:spacing w:before="190" w:after="190"/>
      </w:pPr>
      <w:r>
        <w:rPr>
          <w:rFonts w:hint="eastAsia"/>
        </w:rPr>
        <w:t>国土空间开发保护策略</w:t>
      </w:r>
    </w:p>
    <w:p w14:paraId="255ADA5C">
      <w:pPr>
        <w:pStyle w:val="5"/>
        <w:ind w:firstLine="640"/>
      </w:pPr>
      <w:r>
        <w:rPr>
          <w:rFonts w:hint="eastAsia"/>
        </w:rPr>
        <w:t>1.产业发展策略</w:t>
      </w:r>
    </w:p>
    <w:p w14:paraId="385D6F24">
      <w:pPr>
        <w:ind w:firstLine="640"/>
      </w:pPr>
      <w:r>
        <w:rPr>
          <w:rFonts w:hint="eastAsia"/>
        </w:rPr>
        <w:t>加快农业现代化。扶持发展农副产品加工和</w:t>
      </w:r>
      <w:r>
        <w:rPr>
          <w:rFonts w:hint="eastAsia"/>
          <w:lang w:eastAsia="zh-CN"/>
        </w:rPr>
        <w:t>种植、</w:t>
      </w:r>
      <w:r>
        <w:rPr>
          <w:rFonts w:hint="eastAsia"/>
        </w:rPr>
        <w:t>养殖业产业链；大力培育一批科技含量高、市场效益好、带动力大的农业龙头企业。</w:t>
      </w:r>
    </w:p>
    <w:p w14:paraId="348B1ACE">
      <w:pPr>
        <w:pStyle w:val="5"/>
        <w:ind w:firstLine="640"/>
      </w:pPr>
      <w:r>
        <w:rPr>
          <w:rFonts w:hint="eastAsia"/>
        </w:rPr>
        <w:t>2.城镇化发展策略</w:t>
      </w:r>
    </w:p>
    <w:p w14:paraId="3A5518A9">
      <w:pPr>
        <w:ind w:firstLine="640"/>
      </w:pPr>
      <w:r>
        <w:rPr>
          <w:rFonts w:hint="eastAsia"/>
        </w:rPr>
        <w:t>以推进城镇化为目标，形成以乡政府驻地为核心的社会经济发展格局，促进城乡有序发展，充分发挥各自的职能与作用，加快农村城镇化进程。合理调控空间资源的开发利用，促进区域资源共享、设施共建。</w:t>
      </w:r>
    </w:p>
    <w:p w14:paraId="18710C28">
      <w:pPr>
        <w:pStyle w:val="5"/>
        <w:ind w:firstLine="640"/>
      </w:pPr>
      <w:r>
        <w:rPr>
          <w:rFonts w:hint="eastAsia"/>
        </w:rPr>
        <w:t>3.生态保护策略</w:t>
      </w:r>
    </w:p>
    <w:p w14:paraId="1D11F632">
      <w:pPr>
        <w:ind w:firstLine="640"/>
      </w:pPr>
      <w:r>
        <w:rPr>
          <w:rFonts w:hint="eastAsia"/>
        </w:rPr>
        <w:t>构筑城乡生态空间，加强环境保护。以农田为基底，以沿双岔河支流生态廊道为重点，形成具有城乡特色的绿色空间结构，构建生态安全体系，提高资源的利用效率。</w:t>
      </w:r>
    </w:p>
    <w:p w14:paraId="417204D3">
      <w:pPr>
        <w:pStyle w:val="5"/>
        <w:ind w:firstLine="640"/>
      </w:pPr>
      <w:r>
        <w:rPr>
          <w:rFonts w:hint="eastAsia"/>
        </w:rPr>
        <w:t>4.特色塑造策略</w:t>
      </w:r>
    </w:p>
    <w:p w14:paraId="04281C13">
      <w:pPr>
        <w:ind w:firstLine="640"/>
      </w:pPr>
      <w:r>
        <w:rPr>
          <w:rFonts w:hint="eastAsia"/>
        </w:rPr>
        <w:t>建设新农村试点。打造农业休闲游、现代农业游的新亮点。</w:t>
      </w:r>
    </w:p>
    <w:p w14:paraId="0AC17487">
      <w:pPr>
        <w:ind w:firstLine="640"/>
      </w:pPr>
    </w:p>
    <w:p w14:paraId="3147BB25">
      <w:pPr>
        <w:ind w:firstLine="0" w:firstLineChars="0"/>
        <w:jc w:val="left"/>
        <w:rPr>
          <w:rFonts w:eastAsia="黑体"/>
          <w:b/>
          <w:bCs/>
          <w:kern w:val="44"/>
          <w:szCs w:val="44"/>
        </w:rPr>
      </w:pPr>
      <w:r>
        <w:br w:type="page"/>
      </w:r>
    </w:p>
    <w:p w14:paraId="41F32A4B">
      <w:pPr>
        <w:pStyle w:val="2"/>
        <w:spacing w:before="190" w:after="190"/>
      </w:pPr>
      <w:bookmarkStart w:id="18" w:name="_Toc29041"/>
      <w:r>
        <w:t>第</w:t>
      </w:r>
      <w:r>
        <w:rPr>
          <w:rFonts w:hint="eastAsia"/>
        </w:rPr>
        <w:t>四</w:t>
      </w:r>
      <w:r>
        <w:t xml:space="preserve">章  </w:t>
      </w:r>
      <w:r>
        <w:rPr>
          <w:rFonts w:hint="eastAsia"/>
        </w:rPr>
        <w:t>落实“三区三线” 优化国土空间新格局</w:t>
      </w:r>
      <w:bookmarkEnd w:id="18"/>
    </w:p>
    <w:p w14:paraId="631A1FD4">
      <w:pPr>
        <w:pStyle w:val="3"/>
        <w:spacing w:before="190" w:after="190"/>
        <w:rPr>
          <w:lang w:bidi="ar"/>
        </w:rPr>
      </w:pPr>
      <w:bookmarkStart w:id="19" w:name="_Toc5741"/>
      <w:r>
        <w:rPr>
          <w:rFonts w:hint="eastAsia"/>
          <w:lang w:bidi="ar"/>
        </w:rPr>
        <w:t>第一节  统筹落实三条控制线</w:t>
      </w:r>
      <w:bookmarkEnd w:id="19"/>
    </w:p>
    <w:p w14:paraId="5E785E3D">
      <w:pPr>
        <w:ind w:firstLine="640"/>
        <w:rPr>
          <w:lang w:bidi="ar"/>
        </w:rPr>
      </w:pPr>
      <w:r>
        <w:rPr>
          <w:rFonts w:hint="eastAsia"/>
          <w:lang w:bidi="ar"/>
        </w:rPr>
        <w:t>落实县级规划下达的</w:t>
      </w:r>
      <w:r>
        <w:rPr>
          <w:rFonts w:hint="eastAsia"/>
        </w:rPr>
        <w:t>耕地和永久基本农田保护红线、城镇开发边界。绥中乡无生态保护红线。</w:t>
      </w:r>
    </w:p>
    <w:p w14:paraId="0716693D">
      <w:pPr>
        <w:pStyle w:val="4"/>
        <w:spacing w:before="190" w:after="190"/>
      </w:pPr>
      <w:bookmarkStart w:id="20" w:name="_Hlk121560158"/>
      <w:r>
        <w:rPr>
          <w:rFonts w:hint="eastAsia"/>
          <w:lang w:eastAsia="zh-CN"/>
        </w:rPr>
        <w:t xml:space="preserve"> 优先</w:t>
      </w:r>
      <w:r>
        <w:rPr>
          <w:rFonts w:hint="eastAsia"/>
        </w:rPr>
        <w:t>保护耕地和永久基本农田</w:t>
      </w:r>
    </w:p>
    <w:bookmarkEnd w:id="20"/>
    <w:p w14:paraId="213580CC">
      <w:pPr>
        <w:wordWrap w:val="0"/>
        <w:ind w:firstLine="640"/>
        <w:rPr>
          <w:u w:val="single"/>
        </w:rPr>
      </w:pPr>
      <w:r>
        <w:rPr>
          <w:rFonts w:hint="eastAsia"/>
        </w:rPr>
        <w:t>落实县级下达的耕地和永久基本农田保护任务，将符合法律和政策规定可以长期稳定利用耕地优先划入永久基本农田实行特殊保护。</w:t>
      </w:r>
      <w:r>
        <w:rPr>
          <w:rFonts w:hint="eastAsia"/>
          <w:u w:val="single"/>
        </w:rPr>
        <w:t>到2035年，绥中乡耕地保有量和永久基本农田分别不低于</w:t>
      </w:r>
      <w:bookmarkStart w:id="21" w:name="_Hlk149915154"/>
      <w:r>
        <w:rPr>
          <w:u w:val="single"/>
        </w:rPr>
        <w:t>8760.25</w:t>
      </w:r>
      <w:bookmarkEnd w:id="21"/>
      <w:r>
        <w:rPr>
          <w:rFonts w:hint="eastAsia"/>
          <w:u w:val="single"/>
        </w:rPr>
        <w:t>公顷（</w:t>
      </w:r>
      <w:r>
        <w:rPr>
          <w:u w:val="single"/>
        </w:rPr>
        <w:t>131403.78</w:t>
      </w:r>
      <w:r>
        <w:rPr>
          <w:rFonts w:hint="eastAsia"/>
          <w:u w:val="single"/>
        </w:rPr>
        <w:t>亩）和</w:t>
      </w:r>
      <w:r>
        <w:rPr>
          <w:u w:val="single"/>
        </w:rPr>
        <w:t>8223.87</w:t>
      </w:r>
      <w:r>
        <w:rPr>
          <w:rFonts w:hint="eastAsia"/>
          <w:u w:val="single"/>
        </w:rPr>
        <w:t>公顷（</w:t>
      </w:r>
      <w:r>
        <w:rPr>
          <w:u w:val="single"/>
        </w:rPr>
        <w:t>123358.04</w:t>
      </w:r>
      <w:r>
        <w:rPr>
          <w:rFonts w:hint="eastAsia"/>
          <w:u w:val="single"/>
        </w:rPr>
        <w:t>亩）。</w:t>
      </w:r>
    </w:p>
    <w:p w14:paraId="66D2A07D">
      <w:pPr>
        <w:pStyle w:val="4"/>
        <w:spacing w:before="190" w:after="190"/>
      </w:pPr>
      <w:r>
        <w:rPr>
          <w:rFonts w:hint="eastAsia"/>
          <w:lang w:eastAsia="zh-CN"/>
        </w:rPr>
        <w:t>落实</w:t>
      </w:r>
      <w:r>
        <w:rPr>
          <w:rFonts w:hint="eastAsia"/>
        </w:rPr>
        <w:t>城镇开发边界</w:t>
      </w:r>
    </w:p>
    <w:p w14:paraId="1179D4AD">
      <w:pPr>
        <w:wordWrap w:val="0"/>
        <w:ind w:firstLine="640"/>
      </w:pPr>
      <w:r>
        <w:rPr>
          <w:rFonts w:hint="eastAsia"/>
        </w:rPr>
        <w:t>合理落实城镇开发边界。在优先划定耕地和永久基本农田、生态保护红线的基础上，避让自然灾害高风险区域，结合人口变化趋势和存量建设用地状况，合理划定城镇开发边界，管控城镇建设用地总量，引导形成集约紧凑的城镇空间格局。</w:t>
      </w:r>
      <w:r>
        <w:rPr>
          <w:rFonts w:hint="eastAsia"/>
          <w:u w:val="single"/>
        </w:rPr>
        <w:t>到2035年，绥中乡划定城镇开发边界面积</w:t>
      </w:r>
      <w:r>
        <w:rPr>
          <w:u w:val="single"/>
        </w:rPr>
        <w:t>0.88</w:t>
      </w:r>
      <w:r>
        <w:rPr>
          <w:rFonts w:hint="eastAsia"/>
          <w:u w:val="single"/>
        </w:rPr>
        <w:t>公顷</w:t>
      </w:r>
      <w:r>
        <w:rPr>
          <w:rFonts w:hint="eastAsia"/>
        </w:rPr>
        <w:t>。城镇开发边界围合区域集中分布在绥中乡重点项目建设地区。</w:t>
      </w:r>
    </w:p>
    <w:p w14:paraId="783CAD8F">
      <w:pPr>
        <w:pStyle w:val="3"/>
        <w:spacing w:before="190" w:after="190"/>
        <w:rPr>
          <w:lang w:bidi="ar"/>
        </w:rPr>
      </w:pPr>
      <w:bookmarkStart w:id="22" w:name="_Toc6272"/>
      <w:r>
        <w:rPr>
          <w:rFonts w:hint="eastAsia"/>
          <w:lang w:bidi="ar"/>
        </w:rPr>
        <w:t xml:space="preserve">第二节 </w:t>
      </w:r>
      <w:r>
        <w:rPr>
          <w:lang w:bidi="ar"/>
        </w:rPr>
        <w:t xml:space="preserve"> </w:t>
      </w:r>
      <w:r>
        <w:rPr>
          <w:rFonts w:hint="eastAsia"/>
          <w:lang w:bidi="ar"/>
        </w:rPr>
        <w:t>细化落实乡级主体功能区</w:t>
      </w:r>
      <w:bookmarkEnd w:id="22"/>
    </w:p>
    <w:p w14:paraId="3A5DDCDD">
      <w:pPr>
        <w:pStyle w:val="4"/>
        <w:spacing w:before="190" w:after="190"/>
      </w:pPr>
      <w:bookmarkStart w:id="23" w:name="_Hlk138169368"/>
      <w:r>
        <w:t>乡级主体功能区</w:t>
      </w:r>
      <w:r>
        <w:rPr>
          <w:rFonts w:hint="eastAsia"/>
        </w:rPr>
        <w:t>定位</w:t>
      </w:r>
    </w:p>
    <w:p w14:paraId="085BADE7">
      <w:pPr>
        <w:wordWrap w:val="0"/>
        <w:ind w:firstLine="640"/>
        <w:rPr>
          <w:lang w:bidi="ar"/>
        </w:rPr>
      </w:pPr>
      <w:r>
        <w:rPr>
          <w:rFonts w:hint="eastAsia"/>
        </w:rPr>
        <w:t>依据绥棱县级国土空间规划乡级行政区主体功能定位</w:t>
      </w:r>
      <w:bookmarkEnd w:id="23"/>
      <w:r>
        <w:rPr>
          <w:rFonts w:hint="eastAsia"/>
        </w:rPr>
        <w:t>，绥中乡主体功能定位为</w:t>
      </w:r>
      <w:r>
        <w:t>农产品主产区</w:t>
      </w:r>
      <w:r>
        <w:rPr>
          <w:rFonts w:hint="eastAsia"/>
          <w:bCs/>
        </w:rPr>
        <w:t>。</w:t>
      </w:r>
      <w:r>
        <w:rPr>
          <w:rFonts w:hint="eastAsia"/>
          <w:lang w:bidi="ar"/>
        </w:rPr>
        <w:t>以提供农产品为主体功能，保障农产品供给安全的重要区域。是重要的商品粮生产基地、绿色食品生产基地、畜牧业生产基地和农产品深加工区、农业综合开发试验区、美丽乡村建设的示范区。</w:t>
      </w:r>
    </w:p>
    <w:p w14:paraId="315561EB">
      <w:pPr>
        <w:pStyle w:val="4"/>
        <w:spacing w:before="190" w:after="190"/>
      </w:pPr>
      <w:r>
        <w:rPr>
          <w:rFonts w:hint="eastAsia"/>
        </w:rPr>
        <w:t>区域发展策略</w:t>
      </w:r>
    </w:p>
    <w:p w14:paraId="606F9A68">
      <w:pPr>
        <w:ind w:firstLine="640"/>
        <w:rPr>
          <w:lang w:bidi="ar"/>
        </w:rPr>
      </w:pPr>
      <w:r>
        <w:rPr>
          <w:rFonts w:hint="eastAsia"/>
        </w:rPr>
        <w:t>主动接受绥棱中心城区的经济辐射，做大做强优势产业，培育新型产业。实施区域合作战略，加大开放力度，积极参加区域合作与竞争。以现有的村屯</w:t>
      </w:r>
      <w:r>
        <w:t>为基础</w:t>
      </w:r>
      <w:r>
        <w:rPr>
          <w:rFonts w:hint="eastAsia"/>
        </w:rPr>
        <w:t>，形成村—乡—县相互促进、市场一体、产业融合、经济互动的发展格局。</w:t>
      </w:r>
    </w:p>
    <w:p w14:paraId="3358D83C">
      <w:pPr>
        <w:pStyle w:val="3"/>
        <w:spacing w:before="190" w:after="190"/>
        <w:rPr>
          <w:lang w:bidi="ar"/>
        </w:rPr>
      </w:pPr>
      <w:bookmarkStart w:id="24" w:name="_Toc13663"/>
      <w:r>
        <w:rPr>
          <w:rFonts w:hint="eastAsia"/>
          <w:lang w:bidi="ar"/>
        </w:rPr>
        <w:t xml:space="preserve">第三节 </w:t>
      </w:r>
      <w:r>
        <w:rPr>
          <w:lang w:bidi="ar"/>
        </w:rPr>
        <w:t xml:space="preserve"> </w:t>
      </w:r>
      <w:r>
        <w:rPr>
          <w:rFonts w:hint="eastAsia"/>
          <w:lang w:bidi="ar"/>
        </w:rPr>
        <w:t>构建</w:t>
      </w:r>
      <w:r>
        <w:rPr>
          <w:rFonts w:hint="eastAsia"/>
          <w:lang w:eastAsia="zh-CN" w:bidi="ar"/>
        </w:rPr>
        <w:t>国土空间开发保护格局</w:t>
      </w:r>
      <w:bookmarkEnd w:id="24"/>
    </w:p>
    <w:p w14:paraId="01872F05">
      <w:pPr>
        <w:pStyle w:val="4"/>
        <w:spacing w:before="190" w:after="190"/>
      </w:pPr>
      <w:r>
        <w:rPr>
          <w:rFonts w:hint="eastAsia"/>
        </w:rPr>
        <w:t>乡域开发保护格局</w:t>
      </w:r>
    </w:p>
    <w:p w14:paraId="629B66CA">
      <w:pPr>
        <w:ind w:firstLine="640"/>
        <w:rPr>
          <w:lang w:bidi="ar"/>
        </w:rPr>
      </w:pPr>
      <w:r>
        <w:rPr>
          <w:lang w:bidi="ar"/>
        </w:rPr>
        <w:t>优化</w:t>
      </w:r>
      <w:r>
        <w:rPr>
          <w:rFonts w:hint="eastAsia"/>
          <w:lang w:bidi="ar"/>
        </w:rPr>
        <w:t>山</w:t>
      </w:r>
      <w:r>
        <w:rPr>
          <w:lang w:bidi="ar"/>
        </w:rPr>
        <w:t>水林田湖的全乡空间格局</w:t>
      </w:r>
      <w:r>
        <w:rPr>
          <w:rFonts w:hint="eastAsia"/>
          <w:lang w:bidi="ar"/>
        </w:rPr>
        <w:t>，</w:t>
      </w:r>
      <w:r>
        <w:rPr>
          <w:lang w:bidi="ar"/>
        </w:rPr>
        <w:t>强化国土空间底线管控</w:t>
      </w:r>
      <w:r>
        <w:rPr>
          <w:rFonts w:hint="eastAsia"/>
          <w:lang w:bidi="ar"/>
        </w:rPr>
        <w:t>，</w:t>
      </w:r>
      <w:r>
        <w:rPr>
          <w:lang w:bidi="ar"/>
        </w:rPr>
        <w:t>科学配置国土空间资源</w:t>
      </w:r>
      <w:r>
        <w:rPr>
          <w:rFonts w:hint="eastAsia"/>
          <w:lang w:bidi="ar"/>
        </w:rPr>
        <w:t>，</w:t>
      </w:r>
      <w:r>
        <w:rPr>
          <w:lang w:bidi="ar"/>
        </w:rPr>
        <w:t>构建安全</w:t>
      </w:r>
      <w:r>
        <w:rPr>
          <w:rFonts w:hint="eastAsia"/>
          <w:lang w:bidi="ar"/>
        </w:rPr>
        <w:t>、</w:t>
      </w:r>
      <w:r>
        <w:rPr>
          <w:lang w:bidi="ar"/>
        </w:rPr>
        <w:t>和谐</w:t>
      </w:r>
      <w:r>
        <w:rPr>
          <w:rFonts w:hint="eastAsia"/>
          <w:lang w:bidi="ar"/>
        </w:rPr>
        <w:t>、</w:t>
      </w:r>
      <w:r>
        <w:rPr>
          <w:lang w:bidi="ar"/>
        </w:rPr>
        <w:t>开放</w:t>
      </w:r>
      <w:r>
        <w:rPr>
          <w:rFonts w:hint="eastAsia"/>
          <w:lang w:bidi="ar"/>
        </w:rPr>
        <w:t>、</w:t>
      </w:r>
      <w:r>
        <w:rPr>
          <w:lang w:bidi="ar"/>
        </w:rPr>
        <w:t>协调</w:t>
      </w:r>
      <w:r>
        <w:rPr>
          <w:rFonts w:hint="eastAsia"/>
          <w:lang w:bidi="ar"/>
        </w:rPr>
        <w:t>、</w:t>
      </w:r>
      <w:r>
        <w:rPr>
          <w:lang w:bidi="ar"/>
        </w:rPr>
        <w:t>可持续发展的美丽国土空间</w:t>
      </w:r>
      <w:r>
        <w:rPr>
          <w:rFonts w:hint="eastAsia"/>
          <w:lang w:bidi="ar"/>
        </w:rPr>
        <w:t>。</w:t>
      </w:r>
      <w:r>
        <w:rPr>
          <w:lang w:bidi="ar"/>
        </w:rPr>
        <w:t>以</w:t>
      </w:r>
      <w:r>
        <w:rPr>
          <w:rFonts w:hint="eastAsia"/>
          <w:lang w:bidi="ar"/>
        </w:rPr>
        <w:t>农田生态区为基底构建</w:t>
      </w:r>
      <w:r>
        <w:rPr>
          <w:lang w:bidi="ar"/>
        </w:rPr>
        <w:t>“</w:t>
      </w:r>
      <w:r>
        <w:rPr>
          <w:rFonts w:hint="eastAsia"/>
          <w:lang w:bidi="ar"/>
        </w:rPr>
        <w:t>一区一轴多点</w:t>
      </w:r>
      <w:r>
        <w:rPr>
          <w:lang w:bidi="ar"/>
        </w:rPr>
        <w:t>”的</w:t>
      </w:r>
      <w:r>
        <w:rPr>
          <w:rFonts w:hint="eastAsia"/>
          <w:lang w:bidi="ar"/>
        </w:rPr>
        <w:t>全乡</w:t>
      </w:r>
      <w:r>
        <w:rPr>
          <w:lang w:bidi="ar"/>
        </w:rPr>
        <w:t>空间格局</w:t>
      </w:r>
      <w:r>
        <w:rPr>
          <w:rFonts w:hint="eastAsia"/>
          <w:lang w:bidi="ar"/>
        </w:rPr>
        <w:t>，</w:t>
      </w:r>
      <w:r>
        <w:rPr>
          <w:lang w:bidi="ar"/>
        </w:rPr>
        <w:t>构建生态</w:t>
      </w:r>
      <w:r>
        <w:rPr>
          <w:rFonts w:hint="eastAsia"/>
          <w:lang w:bidi="ar"/>
        </w:rPr>
        <w:t>城</w:t>
      </w:r>
      <w:r>
        <w:rPr>
          <w:lang w:bidi="ar"/>
        </w:rPr>
        <w:t>镇，促进</w:t>
      </w:r>
      <w:r>
        <w:rPr>
          <w:rFonts w:hint="eastAsia"/>
          <w:lang w:bidi="ar"/>
        </w:rPr>
        <w:t>绥中</w:t>
      </w:r>
      <w:r>
        <w:rPr>
          <w:lang w:bidi="ar"/>
        </w:rPr>
        <w:t>新型城</w:t>
      </w:r>
      <w:r>
        <w:rPr>
          <w:rFonts w:hint="eastAsia"/>
          <w:lang w:bidi="ar"/>
        </w:rPr>
        <w:t>镇</w:t>
      </w:r>
      <w:r>
        <w:rPr>
          <w:lang w:bidi="ar"/>
        </w:rPr>
        <w:t>化发展。</w:t>
      </w:r>
    </w:p>
    <w:p w14:paraId="3A7917BF">
      <w:pPr>
        <w:ind w:firstLine="640"/>
        <w:rPr>
          <w:lang w:bidi="ar"/>
        </w:rPr>
      </w:pPr>
      <w:r>
        <w:rPr>
          <w:lang w:bidi="ar"/>
        </w:rPr>
        <w:t>农田生态</w:t>
      </w:r>
      <w:r>
        <w:rPr>
          <w:rFonts w:hint="eastAsia"/>
          <w:lang w:bidi="ar"/>
        </w:rPr>
        <w:t>区——</w:t>
      </w:r>
      <w:r>
        <w:rPr>
          <w:lang w:bidi="ar"/>
        </w:rPr>
        <w:t>重点保护耕地和永久基本农田及草地</w:t>
      </w:r>
      <w:r>
        <w:rPr>
          <w:rFonts w:hint="eastAsia"/>
          <w:lang w:bidi="ar"/>
        </w:rPr>
        <w:t>、</w:t>
      </w:r>
      <w:r>
        <w:rPr>
          <w:lang w:bidi="ar"/>
        </w:rPr>
        <w:t>水域等生态资源</w:t>
      </w:r>
      <w:r>
        <w:rPr>
          <w:rFonts w:hint="eastAsia"/>
          <w:lang w:bidi="ar"/>
        </w:rPr>
        <w:t>。是粮食和重要农产品主产区，以乡村振兴为统领，形成黑土乡野田园区。</w:t>
      </w:r>
    </w:p>
    <w:p w14:paraId="17A6A3E9">
      <w:pPr>
        <w:ind w:firstLine="640"/>
        <w:rPr>
          <w:lang w:bidi="ar"/>
        </w:rPr>
      </w:pPr>
      <w:r>
        <w:rPr>
          <w:rFonts w:hint="eastAsia"/>
          <w:lang w:bidi="ar"/>
        </w:rPr>
        <w:t>一轴</w:t>
      </w:r>
      <w:r>
        <w:rPr>
          <w:lang w:bidi="ar"/>
        </w:rPr>
        <w:t>——</w:t>
      </w:r>
      <w:r>
        <w:rPr>
          <w:rFonts w:hint="eastAsia"/>
          <w:lang w:bidi="ar"/>
        </w:rPr>
        <w:t>阁山—双岔河公路城镇发展轴带。是城乡建设和产业发展的主体引导空间。</w:t>
      </w:r>
    </w:p>
    <w:p w14:paraId="16F92506">
      <w:pPr>
        <w:ind w:firstLine="640"/>
        <w:rPr>
          <w:lang w:bidi="ar"/>
        </w:rPr>
      </w:pPr>
      <w:r>
        <w:rPr>
          <w:rFonts w:hint="eastAsia"/>
          <w:lang w:bidi="ar"/>
        </w:rPr>
        <w:t>多点——五个村级发展点。是村庄发展的核心。</w:t>
      </w:r>
    </w:p>
    <w:p w14:paraId="1742D401">
      <w:pPr>
        <w:pStyle w:val="3"/>
        <w:spacing w:before="190" w:after="190"/>
      </w:pPr>
      <w:bookmarkStart w:id="25" w:name="_Toc21225"/>
      <w:r>
        <w:rPr>
          <w:rFonts w:hint="eastAsia"/>
          <w:lang w:bidi="ar"/>
        </w:rPr>
        <w:t>第四节</w:t>
      </w:r>
      <w:r>
        <w:rPr>
          <w:lang w:bidi="ar"/>
        </w:rPr>
        <w:t xml:space="preserve">  </w:t>
      </w:r>
      <w:r>
        <w:rPr>
          <w:rFonts w:hint="eastAsia"/>
          <w:lang w:bidi="ar"/>
        </w:rPr>
        <w:t>优化规划</w:t>
      </w:r>
      <w:r>
        <w:rPr>
          <w:rFonts w:hint="eastAsia"/>
        </w:rPr>
        <w:t>分区与用地结构</w:t>
      </w:r>
      <w:bookmarkEnd w:id="25"/>
    </w:p>
    <w:p w14:paraId="7E27ABB0">
      <w:pPr>
        <w:pStyle w:val="4"/>
        <w:spacing w:before="190" w:after="190"/>
        <w:rPr>
          <w:lang w:bidi="ar"/>
        </w:rPr>
      </w:pPr>
      <w:r>
        <w:rPr>
          <w:rFonts w:hint="eastAsia"/>
          <w:lang w:bidi="ar"/>
        </w:rPr>
        <w:t>规划分区</w:t>
      </w:r>
    </w:p>
    <w:p w14:paraId="38602847">
      <w:pPr>
        <w:ind w:firstLine="640"/>
        <w:rPr>
          <w:lang w:bidi="ar"/>
        </w:rPr>
      </w:pPr>
      <w:r>
        <w:rPr>
          <w:rFonts w:hint="eastAsia"/>
          <w:lang w:eastAsia="zh-CN" w:bidi="ar"/>
        </w:rPr>
        <w:t>秉持加强</w:t>
      </w:r>
      <w:r>
        <w:rPr>
          <w:rFonts w:hint="eastAsia"/>
          <w:lang w:bidi="ar"/>
        </w:rPr>
        <w:t>底线管控、全域统筹的思路，划分生态控制区、农田保护区、城镇发展区、乡村发展区四个类规划分区。建立各类规划分区的国土用途管控目标、空间布局和管控规则，提升国土空间开发保护质量和效益。</w:t>
      </w:r>
    </w:p>
    <w:p w14:paraId="289E8AC4">
      <w:pPr>
        <w:ind w:firstLine="640"/>
        <w:rPr>
          <w:lang w:bidi="ar"/>
        </w:rPr>
      </w:pPr>
      <w:r>
        <w:rPr>
          <w:rFonts w:hint="eastAsia"/>
          <w:lang w:bidi="ar"/>
        </w:rPr>
        <w:t>生态控制区。</w:t>
      </w:r>
      <w:bookmarkStart w:id="26" w:name="_Hlk181602948"/>
      <w:r>
        <w:rPr>
          <w:rFonts w:hint="eastAsia"/>
          <w:lang w:bidi="ar"/>
        </w:rPr>
        <w:t>将生态保护红线外需要予以保留原貌、强化生态保育和生态建设、限制开发建设区域划定为生态控制区</w:t>
      </w:r>
      <w:r>
        <w:rPr>
          <w:lang w:bidi="ar"/>
        </w:rPr>
        <w:t>。</w:t>
      </w:r>
      <w:bookmarkEnd w:id="26"/>
    </w:p>
    <w:p w14:paraId="3BE4B31F">
      <w:pPr>
        <w:ind w:firstLine="640"/>
        <w:rPr>
          <w:lang w:bidi="ar"/>
        </w:rPr>
      </w:pPr>
      <w:r>
        <w:rPr>
          <w:rFonts w:hint="eastAsia"/>
          <w:lang w:bidi="ar"/>
        </w:rPr>
        <w:t>农田保护区。</w:t>
      </w:r>
      <w:bookmarkStart w:id="27" w:name="_Hlk181602967"/>
      <w:r>
        <w:rPr>
          <w:rFonts w:hint="eastAsia"/>
          <w:lang w:bidi="ar"/>
        </w:rPr>
        <w:t>将永久基本农田相对集中需严格保护的区域划定为农田保护区。</w:t>
      </w:r>
      <w:bookmarkEnd w:id="27"/>
    </w:p>
    <w:p w14:paraId="0074E0CF">
      <w:pPr>
        <w:ind w:firstLine="640"/>
        <w:rPr>
          <w:lang w:bidi="ar"/>
        </w:rPr>
      </w:pPr>
      <w:r>
        <w:rPr>
          <w:rFonts w:hint="eastAsia"/>
          <w:lang w:bidi="ar"/>
        </w:rPr>
        <w:t>城镇发展区。</w:t>
      </w:r>
      <w:bookmarkStart w:id="28" w:name="_Hlk181602976"/>
      <w:r>
        <w:rPr>
          <w:rFonts w:hint="eastAsia"/>
          <w:lang w:bidi="ar"/>
        </w:rPr>
        <w:t>将城镇集中开发建设并可满足城镇生产、生活需要的区域划定为城镇发展区</w:t>
      </w:r>
      <w:bookmarkEnd w:id="28"/>
      <w:r>
        <w:rPr>
          <w:lang w:bidi="ar"/>
        </w:rPr>
        <w:t>。</w:t>
      </w:r>
    </w:p>
    <w:p w14:paraId="1CC3B7FE">
      <w:pPr>
        <w:ind w:firstLine="640"/>
        <w:rPr>
          <w:lang w:bidi="ar"/>
        </w:rPr>
      </w:pPr>
      <w:r>
        <w:rPr>
          <w:rFonts w:hint="eastAsia"/>
          <w:lang w:bidi="ar"/>
        </w:rPr>
        <w:t>乡村发展区。</w:t>
      </w:r>
      <w:bookmarkStart w:id="29" w:name="_Hlk181602986"/>
      <w:bookmarkStart w:id="30" w:name="_Hlk149915090"/>
      <w:r>
        <w:rPr>
          <w:rFonts w:hint="eastAsia"/>
          <w:lang w:bidi="ar"/>
        </w:rPr>
        <w:t>将满足农林牧渔等农业发展，以及为满足农民集中生活及生产配套为主的区域划定为乡村发展区，</w:t>
      </w:r>
      <w:bookmarkEnd w:id="29"/>
      <w:bookmarkEnd w:id="30"/>
      <w:r>
        <w:rPr>
          <w:rFonts w:hint="eastAsia"/>
          <w:lang w:bidi="ar"/>
        </w:rPr>
        <w:t>。</w:t>
      </w:r>
    </w:p>
    <w:p w14:paraId="7D2FF2D4">
      <w:pPr>
        <w:pStyle w:val="4"/>
        <w:spacing w:before="190" w:after="190"/>
        <w:rPr>
          <w:lang w:bidi="ar"/>
        </w:rPr>
      </w:pPr>
      <w:r>
        <w:rPr>
          <w:rFonts w:hint="eastAsia"/>
          <w:lang w:bidi="ar"/>
        </w:rPr>
        <w:t>国土空间用地结构调整</w:t>
      </w:r>
    </w:p>
    <w:p w14:paraId="59D9796B">
      <w:pPr>
        <w:ind w:firstLine="640"/>
        <w:rPr>
          <w:rFonts w:asciiTheme="minorEastAsia" w:hAnsiTheme="minorEastAsia"/>
          <w:shd w:val="clear" w:color="auto" w:fill="FFFFFF"/>
        </w:rPr>
      </w:pPr>
      <w:r>
        <w:rPr>
          <w:rFonts w:hint="eastAsia" w:asciiTheme="minorEastAsia" w:hAnsiTheme="minorEastAsia"/>
          <w:shd w:val="clear" w:color="auto" w:fill="FFFFFF"/>
        </w:rPr>
        <w:t>以保护和合理利用农用地，严格控制和集约高效利用建设用地，适度开发其他土地资源为导向，优化国土空间用地结构。</w:t>
      </w:r>
    </w:p>
    <w:p w14:paraId="663168CF">
      <w:pPr>
        <w:ind w:firstLine="640"/>
      </w:pPr>
      <w:r>
        <w:rPr>
          <w:rFonts w:hint="eastAsia" w:ascii="楷体" w:hAnsi="楷体" w:eastAsia="楷体"/>
          <w:shd w:val="clear" w:color="auto" w:fill="FFFFFF"/>
        </w:rPr>
        <w:t>农用地结构优化。</w:t>
      </w:r>
      <w:bookmarkStart w:id="31" w:name="_Hlk181603069"/>
      <w:r>
        <w:rPr>
          <w:rFonts w:hint="eastAsia"/>
        </w:rPr>
        <w:t>严格保护耕地和永久基本农田，加快高标准农田建设；因地制宜发展园地，稳定园地面积；严格保护国家公益林，加大对公益林、天然林和特殊林的保护和管理力度，严格控制林地转为建设用地，禁止毁林毁草开垦，稳步推进国土绿化，实现林地面积增长，提升森林生态服务功能；合理安排农业设施用地，引导向非耕地区域转移。园地、林地、草地、湿地和农业设施建设用地面积保持稳定</w:t>
      </w:r>
      <w:bookmarkEnd w:id="31"/>
      <w:r>
        <w:rPr>
          <w:rFonts w:hint="eastAsia"/>
        </w:rPr>
        <w:t>。</w:t>
      </w:r>
    </w:p>
    <w:p w14:paraId="345C204A">
      <w:pPr>
        <w:ind w:firstLine="640"/>
        <w:rPr>
          <w:rFonts w:hint="eastAsia"/>
        </w:rPr>
      </w:pPr>
      <w:r>
        <w:rPr>
          <w:rFonts w:hint="eastAsia" w:ascii="楷体" w:hAnsi="楷体" w:eastAsia="楷体"/>
          <w:shd w:val="clear" w:color="auto" w:fill="FFFFFF"/>
        </w:rPr>
        <w:t>建设用地结构优化。</w:t>
      </w:r>
      <w:bookmarkStart w:id="32" w:name="_Hlk181603077"/>
      <w:bookmarkStart w:id="33" w:name="_Hlk242425815"/>
      <w:r>
        <w:rPr>
          <w:rFonts w:hint="eastAsia"/>
        </w:rPr>
        <w:t>科学控制建设用地总量，优化建设用地结构，推进建设用地集约发展，引导村庄建设用地减量化，保障区域基础设施和其他建设用地。推进建设用地由“增量扩张”向“增存并举”转型，推进建设用地在城镇、乡村内部合理流转。优先保障国家、省级重点项目及民生项目建设，保障重大基础设施建设。</w:t>
      </w:r>
      <w:bookmarkEnd w:id="32"/>
      <w:bookmarkEnd w:id="33"/>
    </w:p>
    <w:p w14:paraId="207252CF">
      <w:pPr>
        <w:ind w:firstLine="640"/>
      </w:pPr>
      <w:r>
        <w:rPr>
          <w:rFonts w:hint="eastAsia" w:ascii="楷体" w:hAnsi="楷体" w:eastAsia="楷体"/>
          <w:shd w:val="clear" w:color="auto" w:fill="FFFFFF"/>
        </w:rPr>
        <w:t>水域湿地与其他土地结构优化。</w:t>
      </w:r>
      <w:bookmarkStart w:id="34" w:name="_Hlk181603101"/>
      <w:bookmarkStart w:id="35" w:name="_Hlk242425823"/>
      <w:r>
        <w:rPr>
          <w:rFonts w:hint="eastAsia"/>
        </w:rPr>
        <w:t>大力保护陆地水域等自然空间，适度减少其他土地，对规划期内不具备开发条件的自然保留区域实施开发限制。</w:t>
      </w:r>
      <w:bookmarkEnd w:id="34"/>
    </w:p>
    <w:bookmarkEnd w:id="35"/>
    <w:p w14:paraId="7237E623">
      <w:pPr>
        <w:pStyle w:val="4"/>
        <w:spacing w:before="190" w:after="190"/>
      </w:pPr>
      <w:r>
        <w:rPr>
          <w:lang w:bidi="ar"/>
        </w:rPr>
        <w:t>盘活存量土地</w:t>
      </w:r>
    </w:p>
    <w:p w14:paraId="3409E9CF">
      <w:pPr>
        <w:ind w:firstLine="640"/>
        <w:rPr>
          <w:shd w:val="clear" w:color="auto" w:fill="FFFFFF"/>
        </w:rPr>
      </w:pPr>
      <w:r>
        <w:rPr>
          <w:shd w:val="clear" w:color="auto" w:fill="FFFFFF"/>
        </w:rPr>
        <w:t>加强存量土地深度利用和再开发，推动城乡建设用地向内涵式发展转变。</w:t>
      </w:r>
      <w:r>
        <w:rPr>
          <w:rFonts w:hint="eastAsia"/>
          <w:shd w:val="clear" w:color="auto" w:fill="FFFFFF"/>
        </w:rPr>
        <w:t>加大</w:t>
      </w:r>
      <w:r>
        <w:rPr>
          <w:shd w:val="clear" w:color="auto" w:fill="FFFFFF"/>
        </w:rPr>
        <w:t>城乡存量建设</w:t>
      </w:r>
      <w:r>
        <w:rPr>
          <w:rFonts w:hint="eastAsia"/>
          <w:shd w:val="clear" w:color="auto" w:fill="FFFFFF"/>
        </w:rPr>
        <w:t>用</w:t>
      </w:r>
      <w:r>
        <w:rPr>
          <w:shd w:val="clear" w:color="auto" w:fill="FFFFFF"/>
        </w:rPr>
        <w:t>地利用力度，盘活存量建设用地，对城乡闲置地、空闲地</w:t>
      </w:r>
      <w:r>
        <w:rPr>
          <w:rFonts w:hint="eastAsia"/>
          <w:shd w:val="clear" w:color="auto" w:fill="FFFFFF"/>
          <w:lang w:eastAsia="zh-CN"/>
        </w:rPr>
        <w:t>、低效</w:t>
      </w:r>
      <w:r>
        <w:rPr>
          <w:shd w:val="clear" w:color="auto" w:fill="FFFFFF"/>
        </w:rPr>
        <w:t>使用和</w:t>
      </w:r>
      <w:r>
        <w:rPr>
          <w:rFonts w:hint="eastAsia"/>
          <w:shd w:val="clear" w:color="auto" w:fill="FFFFFF"/>
          <w:lang w:eastAsia="zh-CN"/>
        </w:rPr>
        <w:t>批而未供土地</w:t>
      </w:r>
      <w:r>
        <w:rPr>
          <w:shd w:val="clear" w:color="auto" w:fill="FFFFFF"/>
        </w:rPr>
        <w:t>等</w:t>
      </w:r>
      <w:r>
        <w:rPr>
          <w:rFonts w:hint="eastAsia"/>
          <w:shd w:val="clear" w:color="auto" w:fill="FFFFFF"/>
        </w:rPr>
        <w:t>加大</w:t>
      </w:r>
      <w:r>
        <w:rPr>
          <w:rFonts w:hint="eastAsia"/>
          <w:shd w:val="clear" w:color="auto" w:fill="FFFFFF"/>
          <w:lang w:eastAsia="zh-CN"/>
        </w:rPr>
        <w:t>执法</w:t>
      </w:r>
      <w:r>
        <w:rPr>
          <w:shd w:val="clear" w:color="auto" w:fill="FFFFFF"/>
        </w:rPr>
        <w:t>力度，确保每寸土地都科学合理充分利用；在增量土地利用和存量土地再利用过程中，加强对土地资源纵向空间的利用，充分发挥土地的经济效益。</w:t>
      </w:r>
    </w:p>
    <w:p w14:paraId="2A2511A0">
      <w:pPr>
        <w:pStyle w:val="4"/>
        <w:spacing w:before="190" w:after="190"/>
      </w:pPr>
      <w:r>
        <w:rPr>
          <w:lang w:bidi="ar"/>
        </w:rPr>
        <w:t>建设用地增减挂钩</w:t>
      </w:r>
    </w:p>
    <w:p w14:paraId="76E5CCFA">
      <w:pPr>
        <w:ind w:firstLine="640"/>
        <w:rPr>
          <w:rFonts w:eastAsia="黑体"/>
          <w:b/>
          <w:bCs/>
          <w:kern w:val="44"/>
          <w:szCs w:val="44"/>
          <w:lang w:bidi="ar"/>
        </w:rPr>
      </w:pPr>
      <w:r>
        <w:rPr>
          <w:shd w:val="clear" w:color="auto" w:fill="FFFFFF"/>
        </w:rPr>
        <w:t>统筹推进农村土地综合整治，规范开展城乡建设用地增减挂钩。对农村存量低效用地加强评价和引导，调整优化农村居民点用地布局，加快“空心村”整治和危旧房改造，完善农村基础设施建设与公共服务设施供给。在严控城乡建设用地总规模的前提下，统筹安排</w:t>
      </w:r>
      <w:r>
        <w:rPr>
          <w:rFonts w:hint="eastAsia"/>
          <w:shd w:val="clear" w:color="auto" w:fill="FFFFFF"/>
          <w:lang w:eastAsia="zh-CN"/>
        </w:rPr>
        <w:t>城乡建设用地增减挂钩</w:t>
      </w:r>
      <w:r>
        <w:rPr>
          <w:shd w:val="clear" w:color="auto" w:fill="FFFFFF"/>
        </w:rPr>
        <w:t>周转指标，将城镇工矿用地规模的增加与农村居民点面积的减少相结合；推进美丽乡村建设与</w:t>
      </w:r>
      <w:r>
        <w:rPr>
          <w:rFonts w:hint="eastAsia"/>
          <w:shd w:val="clear" w:color="auto" w:fill="FFFFFF"/>
        </w:rPr>
        <w:t>农业</w:t>
      </w:r>
      <w:r>
        <w:rPr>
          <w:shd w:val="clear" w:color="auto" w:fill="FFFFFF"/>
        </w:rPr>
        <w:t>现代化相结合，进一步优化城乡用地结构和布局。</w:t>
      </w:r>
    </w:p>
    <w:p w14:paraId="23B19E5E">
      <w:pPr>
        <w:pStyle w:val="2"/>
        <w:spacing w:before="190" w:after="190"/>
      </w:pPr>
      <w:bookmarkStart w:id="36" w:name="_Toc17800"/>
      <w:r>
        <w:rPr>
          <w:rFonts w:hint="eastAsia"/>
        </w:rPr>
        <w:t xml:space="preserve">第五章 </w:t>
      </w:r>
      <w:r>
        <w:t xml:space="preserve"> </w:t>
      </w:r>
      <w:r>
        <w:rPr>
          <w:rFonts w:hint="eastAsia"/>
        </w:rPr>
        <w:t>保护优质农业空间</w:t>
      </w:r>
      <w:bookmarkEnd w:id="36"/>
    </w:p>
    <w:p w14:paraId="7C44E1DF">
      <w:pPr>
        <w:pStyle w:val="3"/>
        <w:spacing w:before="190" w:after="190"/>
      </w:pPr>
      <w:bookmarkStart w:id="37" w:name="_Toc21732"/>
      <w:r>
        <w:rPr>
          <w:rFonts w:hint="eastAsia"/>
        </w:rPr>
        <w:t xml:space="preserve">第一节 </w:t>
      </w:r>
      <w:r>
        <w:t xml:space="preserve"> </w:t>
      </w:r>
      <w:r>
        <w:rPr>
          <w:rFonts w:hint="eastAsia"/>
        </w:rPr>
        <w:t>农业空间格局</w:t>
      </w:r>
      <w:bookmarkEnd w:id="37"/>
    </w:p>
    <w:p w14:paraId="2BB3F2DA">
      <w:pPr>
        <w:pStyle w:val="4"/>
        <w:spacing w:before="190" w:after="190"/>
      </w:pPr>
      <w:r>
        <w:rPr>
          <w:rFonts w:hint="eastAsia"/>
        </w:rPr>
        <w:t>农业发展空间</w:t>
      </w:r>
    </w:p>
    <w:p w14:paraId="3C3D0690">
      <w:pPr>
        <w:ind w:firstLine="640"/>
      </w:pPr>
      <w:bookmarkStart w:id="38" w:name="_Hlk181603114"/>
      <w:r>
        <w:t>以保护基本农田为主，以现有农业、林地、水体等资源为依托，发展集生态循环农业、绿色农产品生产、生态农业休闲旅游和农业科技成果转化为一体的现代生态农业。</w:t>
      </w:r>
      <w:bookmarkEnd w:id="38"/>
    </w:p>
    <w:p w14:paraId="14B92824">
      <w:pPr>
        <w:pStyle w:val="4"/>
        <w:spacing w:before="190" w:after="190"/>
      </w:pPr>
      <w:bookmarkStart w:id="39" w:name="_Hlk68558670"/>
      <w:r>
        <w:rPr>
          <w:rFonts w:hint="eastAsia"/>
        </w:rPr>
        <w:t>农业发展空间管控要求</w:t>
      </w:r>
    </w:p>
    <w:p w14:paraId="642433B9">
      <w:pPr>
        <w:ind w:firstLine="640"/>
      </w:pPr>
      <w:bookmarkStart w:id="40" w:name="_Hlk181603271"/>
      <w:r>
        <w:rPr>
          <w:rFonts w:hint="eastAsia"/>
        </w:rPr>
        <w:t>绥中乡</w:t>
      </w:r>
      <w:r>
        <w:t>基本农田保护面积不低于8223.87</w:t>
      </w:r>
      <w:r>
        <w:rPr>
          <w:rFonts w:hint="eastAsia"/>
        </w:rPr>
        <w:t>公顷</w:t>
      </w:r>
      <w:r>
        <w:t>。在规划实施过程中，建议结合机动指标、补划机制和专项规划</w:t>
      </w:r>
      <w:r>
        <w:rPr>
          <w:rFonts w:hint="eastAsia"/>
          <w:lang w:eastAsia="zh-CN"/>
        </w:rPr>
        <w:t>，协调</w:t>
      </w:r>
      <w:r>
        <w:t>河湖水面、市政道路等用地与基本农田之间的布局优化问题。</w:t>
      </w:r>
      <w:bookmarkEnd w:id="39"/>
    </w:p>
    <w:p w14:paraId="0FBF7097">
      <w:pPr>
        <w:ind w:firstLine="640"/>
      </w:pPr>
      <w:bookmarkStart w:id="41" w:name="_Hlk174374998"/>
      <w:r>
        <w:rPr>
          <w:rFonts w:hint="eastAsia"/>
        </w:rPr>
        <w:t>以永久基本农田为基础，优先在粮食生产功能区、</w:t>
      </w:r>
      <w:r>
        <w:rPr>
          <w:rFonts w:hint="eastAsia"/>
          <w:lang w:eastAsia="zh-CN"/>
        </w:rPr>
        <w:t>重要农产品生产保护区</w:t>
      </w:r>
      <w:r>
        <w:rPr>
          <w:rFonts w:hint="eastAsia"/>
        </w:rPr>
        <w:t>建设高标准农田，逐步把永久基本农田全部建成旱涝保收的高标准农田。经依法批准确需占用的，应先补建后占用。完善永久基本农田储备区制度，土地整治和新建高标准农田增加的优质耕地应优先补划为永久基本农田。在永久基本农田集中分布地区，不得规划新建可能造成污染的建设项目</w:t>
      </w:r>
      <w:bookmarkEnd w:id="40"/>
      <w:r>
        <w:rPr>
          <w:rFonts w:hint="eastAsia"/>
        </w:rPr>
        <w:t>。</w:t>
      </w:r>
      <w:bookmarkEnd w:id="41"/>
    </w:p>
    <w:p w14:paraId="200CD14C">
      <w:pPr>
        <w:pStyle w:val="4"/>
        <w:spacing w:before="190" w:after="190"/>
      </w:pPr>
      <w:bookmarkStart w:id="42" w:name="_Hlk142667782"/>
      <w:r>
        <w:rPr>
          <w:rFonts w:hint="eastAsia"/>
        </w:rPr>
        <w:t>保障种植业生产空间</w:t>
      </w:r>
    </w:p>
    <w:p w14:paraId="2C553750">
      <w:pPr>
        <w:ind w:firstLine="640"/>
      </w:pPr>
      <w:bookmarkStart w:id="43" w:name="_Hlk181603282"/>
      <w:r>
        <w:rPr>
          <w:rFonts w:hint="eastAsia"/>
        </w:rPr>
        <w:t>围绕保障种业安全，推进种源技术攻关，推进水稻良种繁育基地建设，围绕资源优势，进一步调优种植结构和区域布局，发展地方特色经济。增加大豆种植，优先发展食用性高蛋白大豆品种种植，将绥中乡建设成优质大豆生产保护区。在压缩玉米种植面积前提下，支持发展鲜食和饲料型玉米种植</w:t>
      </w:r>
      <w:bookmarkEnd w:id="43"/>
      <w:r>
        <w:rPr>
          <w:rFonts w:hint="eastAsia"/>
        </w:rPr>
        <w:t>。</w:t>
      </w:r>
    </w:p>
    <w:p w14:paraId="56EA8091">
      <w:pPr>
        <w:pStyle w:val="4"/>
        <w:spacing w:before="190" w:after="190"/>
      </w:pPr>
      <w:r>
        <w:rPr>
          <w:rFonts w:hint="eastAsia"/>
        </w:rPr>
        <w:t>科学配置畜禽养殖空间</w:t>
      </w:r>
    </w:p>
    <w:p w14:paraId="02330428">
      <w:pPr>
        <w:ind w:firstLine="640"/>
      </w:pPr>
      <w:bookmarkStart w:id="44" w:name="_Hlk181603290"/>
      <w:r>
        <w:rPr>
          <w:rFonts w:hint="eastAsia"/>
        </w:rPr>
        <w:t>围绕“两牛一猪一禽”，重点保障畜牧业发展用地空间，突出龙头企业和规模养殖场建设；推进生猪项目建设，逐步扩大鹅饲养规模</w:t>
      </w:r>
      <w:bookmarkEnd w:id="44"/>
      <w:r>
        <w:rPr>
          <w:rFonts w:hint="eastAsia"/>
        </w:rPr>
        <w:t>。</w:t>
      </w:r>
    </w:p>
    <w:p w14:paraId="0E2FAD64">
      <w:pPr>
        <w:pStyle w:val="4"/>
        <w:spacing w:before="190" w:after="190"/>
      </w:pPr>
      <w:r>
        <w:rPr>
          <w:rFonts w:hint="eastAsia"/>
        </w:rPr>
        <w:t>大力发展绿色生态农业</w:t>
      </w:r>
    </w:p>
    <w:p w14:paraId="385F94BD">
      <w:pPr>
        <w:ind w:firstLine="640"/>
      </w:pPr>
      <w:bookmarkStart w:id="45" w:name="_Hlk181603296"/>
      <w:r>
        <w:rPr>
          <w:rFonts w:hint="eastAsia"/>
        </w:rPr>
        <w:t>以发展绿色、特色、有机食品为重点，不断扩大“三品一标”认证面积，加快推进绿色食品产业基地建设</w:t>
      </w:r>
      <w:bookmarkEnd w:id="45"/>
      <w:r>
        <w:rPr>
          <w:rFonts w:hint="eastAsia"/>
        </w:rPr>
        <w:t>。</w:t>
      </w:r>
    </w:p>
    <w:p w14:paraId="7B08C99F">
      <w:pPr>
        <w:pStyle w:val="4"/>
        <w:spacing w:before="190" w:after="190"/>
      </w:pPr>
      <w:r>
        <w:rPr>
          <w:rFonts w:hint="eastAsia"/>
          <w:lang w:eastAsia="zh-CN"/>
        </w:rPr>
        <w:t xml:space="preserve"> 拓展</w:t>
      </w:r>
      <w:r>
        <w:rPr>
          <w:rFonts w:hint="eastAsia"/>
        </w:rPr>
        <w:t>现代设施农业空间</w:t>
      </w:r>
    </w:p>
    <w:p w14:paraId="77412C6E">
      <w:pPr>
        <w:ind w:firstLine="640"/>
      </w:pPr>
      <w:bookmarkStart w:id="46" w:name="_Hlk181603302"/>
      <w:r>
        <w:rPr>
          <w:rFonts w:hint="eastAsia"/>
        </w:rPr>
        <w:t>提升设施农业发展质量，加大棚室果蔬建设，合理保障高标准、高质量、低能耗、多功能型蔬菜、水果育苗、畜牧业等设施用地，推广应用各类高效节能新型先进优质棚室，加快利用现代设施装备弥补水土资源、气候条件短板。科学核定各类设施农业用地规模，强化设施农业用地监管</w:t>
      </w:r>
      <w:bookmarkEnd w:id="46"/>
      <w:r>
        <w:rPr>
          <w:rFonts w:hint="eastAsia"/>
        </w:rPr>
        <w:t>。</w:t>
      </w:r>
      <w:bookmarkEnd w:id="42"/>
    </w:p>
    <w:p w14:paraId="32C3623F">
      <w:pPr>
        <w:pStyle w:val="3"/>
        <w:spacing w:before="190" w:after="190"/>
        <w:rPr>
          <w:lang w:bidi="ar"/>
        </w:rPr>
      </w:pPr>
      <w:bookmarkStart w:id="47" w:name="_Toc22105"/>
      <w:r>
        <w:rPr>
          <w:rFonts w:hint="eastAsia"/>
          <w:lang w:bidi="ar"/>
        </w:rPr>
        <w:t>第二节</w:t>
      </w:r>
      <w:r>
        <w:rPr>
          <w:lang w:bidi="ar"/>
        </w:rPr>
        <w:t xml:space="preserve">  </w:t>
      </w:r>
      <w:r>
        <w:rPr>
          <w:rFonts w:hint="eastAsia"/>
          <w:lang w:bidi="ar"/>
        </w:rPr>
        <w:t>耕地“三位一体”保护</w:t>
      </w:r>
      <w:bookmarkEnd w:id="47"/>
    </w:p>
    <w:p w14:paraId="3DC3A38B">
      <w:pPr>
        <w:pStyle w:val="4"/>
        <w:spacing w:before="190" w:after="190"/>
      </w:pPr>
      <w:r>
        <w:rPr>
          <w:rFonts w:hint="eastAsia"/>
          <w:lang w:eastAsia="zh-CN"/>
        </w:rPr>
        <w:t xml:space="preserve"> 落实</w:t>
      </w:r>
      <w:r>
        <w:rPr>
          <w:rFonts w:hint="eastAsia"/>
        </w:rPr>
        <w:t>耕地保护任务</w:t>
      </w:r>
    </w:p>
    <w:p w14:paraId="57965996">
      <w:pPr>
        <w:ind w:firstLine="640"/>
        <w:rPr>
          <w:shd w:val="clear" w:color="auto" w:fill="FFFFFF"/>
        </w:rPr>
      </w:pPr>
      <w:bookmarkStart w:id="48" w:name="_Hlk181603193"/>
      <w:r>
        <w:rPr>
          <w:rFonts w:hint="eastAsia"/>
          <w:shd w:val="clear" w:color="auto" w:fill="FFFFFF"/>
        </w:rPr>
        <w:t>稳定优质耕地布局。</w:t>
      </w:r>
      <w:bookmarkStart w:id="49" w:name="_Hlk122550008"/>
      <w:r>
        <w:rPr>
          <w:rFonts w:hint="eastAsia"/>
          <w:u w:val="single"/>
          <w:shd w:val="clear" w:color="auto" w:fill="FFFFFF"/>
        </w:rPr>
        <w:t>将县级规划带位置下达的</w:t>
      </w:r>
      <w:r>
        <w:rPr>
          <w:u w:val="single"/>
        </w:rPr>
        <w:t>8760.25</w:t>
      </w:r>
      <w:r>
        <w:rPr>
          <w:rFonts w:hint="eastAsia"/>
          <w:u w:val="single"/>
        </w:rPr>
        <w:t>公顷（</w:t>
      </w:r>
      <w:r>
        <w:rPr>
          <w:u w:val="single"/>
        </w:rPr>
        <w:t>131403.78</w:t>
      </w:r>
      <w:r>
        <w:rPr>
          <w:rFonts w:hint="eastAsia"/>
          <w:u w:val="single"/>
        </w:rPr>
        <w:t>亩）</w:t>
      </w:r>
      <w:r>
        <w:rPr>
          <w:rFonts w:hint="eastAsia"/>
          <w:u w:val="single"/>
          <w:lang w:val="en-US" w:eastAsia="zh-CN"/>
        </w:rPr>
        <w:t>耕地保护目标</w:t>
      </w:r>
      <w:r>
        <w:rPr>
          <w:rFonts w:hint="eastAsia"/>
          <w:u w:val="single"/>
        </w:rPr>
        <w:t>和</w:t>
      </w:r>
      <w:r>
        <w:rPr>
          <w:u w:val="single"/>
        </w:rPr>
        <w:t>8223.87</w:t>
      </w:r>
      <w:r>
        <w:rPr>
          <w:rFonts w:hint="eastAsia"/>
          <w:u w:val="single"/>
        </w:rPr>
        <w:t>公顷（</w:t>
      </w:r>
      <w:r>
        <w:rPr>
          <w:u w:val="single"/>
        </w:rPr>
        <w:t>123358.04</w:t>
      </w:r>
      <w:r>
        <w:rPr>
          <w:rFonts w:hint="eastAsia"/>
          <w:u w:val="single"/>
        </w:rPr>
        <w:t>亩）</w:t>
      </w:r>
      <w:r>
        <w:rPr>
          <w:rFonts w:hint="eastAsia"/>
          <w:u w:val="single"/>
          <w:shd w:val="clear" w:color="auto" w:fill="FFFFFF"/>
        </w:rPr>
        <w:t>永久基本农田落实至本乡，作为规划期内必须守住的保护红线任务。</w:t>
      </w:r>
      <w:r>
        <w:rPr>
          <w:rFonts w:hint="eastAsia"/>
          <w:shd w:val="clear" w:color="auto" w:fill="FFFFFF"/>
        </w:rPr>
        <w:t>对耕地保护责任目标完成情况定期考核，实行耕地保护党政同责、终身追责</w:t>
      </w:r>
      <w:bookmarkEnd w:id="48"/>
      <w:r>
        <w:rPr>
          <w:rFonts w:hint="eastAsia"/>
          <w:shd w:val="clear" w:color="auto" w:fill="FFFFFF"/>
        </w:rPr>
        <w:t>。</w:t>
      </w:r>
    </w:p>
    <w:p w14:paraId="402BBF4C">
      <w:pPr>
        <w:ind w:firstLine="640"/>
        <w:rPr>
          <w:shd w:val="clear" w:color="auto" w:fill="FFFFFF"/>
        </w:rPr>
      </w:pPr>
      <w:bookmarkStart w:id="50" w:name="_Hlk181603207"/>
      <w:r>
        <w:rPr>
          <w:rFonts w:hint="eastAsia"/>
          <w:shd w:val="clear" w:color="auto" w:fill="FFFFFF"/>
        </w:rPr>
        <w:t>提升耕地综合生产能力。开展农用地整治和高标准农田建设，完善农田水利等基础设施，开展肥沃耕作层培育，进行土地平整，实现耕地集中连片，将建设占用剥离出来的表土优先用于新开垦的耕地、劣质地或其他耕地的土壤改良，提高耕地质量和粮食产量，保证粮食综合生产能力稳定。</w:t>
      </w:r>
    </w:p>
    <w:p w14:paraId="31C11606">
      <w:pPr>
        <w:ind w:firstLine="640"/>
      </w:pPr>
      <w:r>
        <w:rPr>
          <w:rFonts w:hint="eastAsia"/>
          <w:shd w:val="clear" w:color="auto" w:fill="FFFFFF"/>
        </w:rPr>
        <w:t>统筹耕地保护与生态建设。推动用地与养地相结合，积极落实农业轮作制度，实行保护性耕作，加快耕地退化治理。深入实施土壤污染防治行动计划，加大农药残留、农膜等治理力度，推广土壤污染防治与修复</w:t>
      </w:r>
      <w:r>
        <w:rPr>
          <w:rFonts w:hint="eastAsia"/>
          <w:shd w:val="clear" w:color="auto" w:fill="FFFFFF"/>
          <w:lang w:eastAsia="zh-CN"/>
        </w:rPr>
        <w:t>技术</w:t>
      </w:r>
      <w:r>
        <w:rPr>
          <w:rFonts w:hint="eastAsia"/>
          <w:shd w:val="clear" w:color="auto" w:fill="FFFFFF"/>
        </w:rPr>
        <w:t>。</w:t>
      </w:r>
      <w:bookmarkEnd w:id="49"/>
      <w:r>
        <w:rPr>
          <w:rFonts w:hint="eastAsia"/>
          <w:shd w:val="clear" w:color="auto" w:fill="FFFFFF"/>
        </w:rPr>
        <w:t>对黑土退化开展生态化治理，恢复黑土区田间生物群落</w:t>
      </w:r>
      <w:bookmarkEnd w:id="50"/>
      <w:r>
        <w:rPr>
          <w:rFonts w:hint="eastAsia"/>
          <w:shd w:val="clear" w:color="auto" w:fill="FFFFFF"/>
        </w:rPr>
        <w:t>。</w:t>
      </w:r>
    </w:p>
    <w:p w14:paraId="141AA120">
      <w:pPr>
        <w:pStyle w:val="4"/>
        <w:spacing w:before="190" w:after="190"/>
      </w:pPr>
      <w:r>
        <w:rPr>
          <w:rFonts w:hint="eastAsia"/>
          <w:lang w:eastAsia="zh-CN"/>
        </w:rPr>
        <w:t xml:space="preserve"> 严格</w:t>
      </w:r>
      <w:r>
        <w:rPr>
          <w:rFonts w:hint="eastAsia"/>
        </w:rPr>
        <w:t>耕地占补平衡</w:t>
      </w:r>
    </w:p>
    <w:p w14:paraId="5256D003">
      <w:pPr>
        <w:ind w:firstLine="640"/>
        <w:rPr>
          <w:shd w:val="clear" w:color="auto" w:fill="FFFFFF"/>
        </w:rPr>
      </w:pPr>
      <w:bookmarkStart w:id="51" w:name="_Hlk181603216"/>
      <w:r>
        <w:rPr>
          <w:rFonts w:hint="eastAsia"/>
          <w:shd w:val="clear" w:color="auto" w:fill="FFFFFF"/>
        </w:rPr>
        <w:t>各类非农建设选址布局尽量不占或少占耕地，特别是永久基本农田，确需占用的，严格落实耕地占补平衡责任，以县域内自行平衡为主、市域内调剂为辅，严禁占优补劣、占水田补旱地。涉及占用黑土耕地的，落实占黑土补黑土，在黑土区范围内落实补充耕地任务，并按照规定对耕作层土壤进行剥离再利用</w:t>
      </w:r>
      <w:bookmarkEnd w:id="51"/>
      <w:r>
        <w:rPr>
          <w:rFonts w:hint="eastAsia"/>
          <w:shd w:val="clear" w:color="auto" w:fill="FFFFFF"/>
        </w:rPr>
        <w:t>。</w:t>
      </w:r>
    </w:p>
    <w:p w14:paraId="27B766E9">
      <w:pPr>
        <w:pStyle w:val="4"/>
        <w:spacing w:before="190" w:after="190"/>
      </w:pPr>
      <w:r>
        <w:rPr>
          <w:rFonts w:hint="eastAsia"/>
          <w:lang w:eastAsia="zh-CN"/>
        </w:rPr>
        <w:t xml:space="preserve"> 强化</w:t>
      </w:r>
      <w:r>
        <w:rPr>
          <w:rFonts w:hint="eastAsia"/>
        </w:rPr>
        <w:t>耕地种植用途管控</w:t>
      </w:r>
    </w:p>
    <w:p w14:paraId="0488A0AD">
      <w:pPr>
        <w:ind w:firstLine="640"/>
        <w:rPr>
          <w:shd w:val="clear" w:color="auto" w:fill="FFFFFF"/>
        </w:rPr>
      </w:pPr>
      <w:r>
        <w:rPr>
          <w:rFonts w:hint="eastAsia"/>
          <w:shd w:val="clear" w:color="auto" w:fill="FFFFFF"/>
        </w:rPr>
        <w:t>防止耕地“非粮化”，稳定粮食生产，严格落实耕地利用优先序，耕地主要用于粮食和油、糖、蔬菜等农产品及饲草饲料生产，永久基本农田重点用于粮食生产，高标准农田原则上应用于粮食生产。利用信息化手段监测耕地种植用途动态变化，开展日常巡查和核查，对耕地种植用途改变做到早发现、早制止。</w:t>
      </w:r>
    </w:p>
    <w:p w14:paraId="7F858062">
      <w:pPr>
        <w:pStyle w:val="4"/>
        <w:spacing w:before="190" w:after="190"/>
      </w:pPr>
      <w:r>
        <w:rPr>
          <w:rFonts w:hint="eastAsia"/>
          <w:lang w:eastAsia="zh-CN"/>
        </w:rPr>
        <w:t xml:space="preserve"> 永久基本农田</w:t>
      </w:r>
      <w:r>
        <w:rPr>
          <w:rFonts w:hint="eastAsia"/>
        </w:rPr>
        <w:t>保护和建设</w:t>
      </w:r>
    </w:p>
    <w:p w14:paraId="2AB1A203">
      <w:pPr>
        <w:ind w:firstLine="640"/>
        <w:rPr>
          <w:shd w:val="clear" w:color="auto" w:fill="FFFFFF"/>
        </w:rPr>
      </w:pPr>
      <w:r>
        <w:rPr>
          <w:rFonts w:hint="eastAsia"/>
          <w:shd w:val="clear" w:color="auto" w:fill="FFFFFF"/>
        </w:rPr>
        <w:t>以永久基本农田为基础，优先在粮食生产功能区、</w:t>
      </w:r>
      <w:r>
        <w:rPr>
          <w:rFonts w:hint="eastAsia"/>
          <w:shd w:val="clear" w:color="auto" w:fill="FFFFFF"/>
          <w:lang w:eastAsia="zh-CN"/>
        </w:rPr>
        <w:t>重要农产品生产保护区</w:t>
      </w:r>
      <w:r>
        <w:rPr>
          <w:rFonts w:hint="eastAsia"/>
          <w:shd w:val="clear" w:color="auto" w:fill="FFFFFF"/>
        </w:rPr>
        <w:t>建设高标准农田，逐步把永久基本农田全部建成旱涝保收的高标准农田。经依法批准确需占用的，应先补划后占用。完善永久基本农田储备区制度，土地整治和新建高标准农田增加的优质耕地应优先补划为永久基本农田。在永久基本农田集中分布地区，不得规划新建可能造成污染的建设项目。</w:t>
      </w:r>
    </w:p>
    <w:p w14:paraId="469FC0C5">
      <w:pPr>
        <w:pStyle w:val="4"/>
        <w:spacing w:before="190" w:after="190"/>
      </w:pPr>
      <w:r>
        <w:rPr>
          <w:rFonts w:hint="eastAsia"/>
        </w:rPr>
        <w:t>耕地补充和战略储备</w:t>
      </w:r>
    </w:p>
    <w:p w14:paraId="60876908">
      <w:pPr>
        <w:ind w:firstLine="640"/>
        <w:rPr>
          <w:shd w:val="clear" w:color="auto" w:fill="FFFFFF"/>
        </w:rPr>
      </w:pPr>
      <w:r>
        <w:rPr>
          <w:rFonts w:hint="eastAsia"/>
          <w:shd w:val="clear" w:color="auto" w:fill="FFFFFF"/>
        </w:rPr>
        <w:t>以保护好生态为前提，在水资源条件具备的地区，以水而定，适度开发耕地后备资源。结合村庄搬迁撤并和工矿废弃地整治工作，开展区域复垦项目。严格认定新增耕地数量，科学评定耕地质量，确保新增耕地与建设占用耕地数量相等、质量相当。在农产品主产区内，选择与现状耕地连片分布、有水源灌溉条件的宜耕农用地，优先划入耕地战略储备区，保护耕作层生产能力，保持</w:t>
      </w:r>
      <w:r>
        <w:rPr>
          <w:rFonts w:hint="eastAsia"/>
          <w:shd w:val="clear" w:color="auto" w:fill="FFFFFF"/>
          <w:lang w:eastAsia="zh-CN"/>
        </w:rPr>
        <w:t>恢复</w:t>
      </w:r>
      <w:r>
        <w:rPr>
          <w:rFonts w:hint="eastAsia"/>
          <w:shd w:val="clear" w:color="auto" w:fill="FFFFFF"/>
        </w:rPr>
        <w:t>耕地的潜力。依据资源承载力，适度扩大耕地后备资源空间。</w:t>
      </w:r>
    </w:p>
    <w:p w14:paraId="3F0564D8">
      <w:pPr>
        <w:pStyle w:val="4"/>
        <w:spacing w:before="190" w:after="190"/>
      </w:pPr>
      <w:r>
        <w:rPr>
          <w:rFonts w:hint="eastAsia"/>
        </w:rPr>
        <w:t>黑土地保护</w:t>
      </w:r>
    </w:p>
    <w:p w14:paraId="4F7A395E">
      <w:pPr>
        <w:ind w:firstLine="640"/>
        <w:rPr>
          <w:shd w:val="clear" w:color="auto" w:fill="FFFFFF"/>
        </w:rPr>
      </w:pPr>
      <w:r>
        <w:rPr>
          <w:rFonts w:hint="eastAsia"/>
          <w:shd w:val="clear" w:color="auto" w:fill="FFFFFF"/>
        </w:rPr>
        <w:t>坚持生态优先、用养结合，实行黑土地战略性保护。重点推动种养结合、培肥地力。坚持生态优先、用养结合，实行黑土地战略性保护。重点推动种养结合、培肥地力。</w:t>
      </w:r>
      <w:r>
        <w:rPr>
          <w:rFonts w:hint="eastAsia"/>
        </w:rPr>
        <w:t>对黑土耕地实行战略性保护，在耕地利用强度高的地区实施耕地休耕轮作，推广保护性耕作模式，扩大秸秆还田、增施有机肥，推进黑土耕地高标准农田建设，完善农田基础设施，提升耕地综合生产能力。</w:t>
      </w:r>
    </w:p>
    <w:p w14:paraId="2E334D29">
      <w:pPr>
        <w:pStyle w:val="4"/>
        <w:spacing w:before="190" w:after="190"/>
      </w:pPr>
      <w:r>
        <w:rPr>
          <w:rFonts w:hint="eastAsia"/>
        </w:rPr>
        <w:t>耕地保障措施</w:t>
      </w:r>
    </w:p>
    <w:p w14:paraId="2D36B064">
      <w:pPr>
        <w:ind w:firstLine="640"/>
      </w:pPr>
      <w:r>
        <w:rPr>
          <w:rFonts w:hint="eastAsia"/>
          <w:shd w:val="clear" w:color="auto" w:fill="FFFFFF"/>
        </w:rPr>
        <w:t>国土空间规划要确保耕地和永久基本农田保护目标任务足额带位置落实到地块，守住耕地保护红线和粮食安全底线。加强对耕地保护的监督，充分利用卫星遥感技术和实地巡查方式，加大执法力度，把违法违规占用耕地行为遏制在萌芽状态。落实“田长制”，压实各级政府耕地保护主体责任，将黑土耕地保护利用责任到田长、到部门、到地块，激励农民发挥主体作用，推动形成统筹组织、属地管理、分工负责、合力推进、齐抓共管的工作机制。</w:t>
      </w:r>
    </w:p>
    <w:p w14:paraId="50AEBE7A">
      <w:pPr>
        <w:pStyle w:val="3"/>
        <w:spacing w:before="190" w:after="190"/>
      </w:pPr>
      <w:bookmarkStart w:id="52" w:name="_Toc21455"/>
      <w:r>
        <w:rPr>
          <w:rFonts w:hint="eastAsia"/>
          <w:bCs w:val="0"/>
        </w:rPr>
        <w:t>第三节</w:t>
      </w:r>
      <w:r>
        <w:rPr>
          <w:rFonts w:hint="eastAsia"/>
          <w:b/>
          <w:bCs w:val="0"/>
        </w:rPr>
        <w:t xml:space="preserve"> </w:t>
      </w:r>
      <w:r>
        <w:rPr>
          <w:b/>
          <w:bCs w:val="0"/>
        </w:rPr>
        <w:t xml:space="preserve"> </w:t>
      </w:r>
      <w:r>
        <w:t>实施</w:t>
      </w:r>
      <w:r>
        <w:rPr>
          <w:rFonts w:hint="eastAsia"/>
        </w:rPr>
        <w:t>农用地综合整治</w:t>
      </w:r>
      <w:bookmarkEnd w:id="52"/>
      <w:r>
        <w:rPr>
          <w:rFonts w:hint="eastAsia"/>
        </w:rPr>
        <w:t xml:space="preserve"> </w:t>
      </w:r>
    </w:p>
    <w:p w14:paraId="7436615C">
      <w:pPr>
        <w:pStyle w:val="4"/>
        <w:spacing w:before="190" w:after="190"/>
      </w:pPr>
      <w:r>
        <w:rPr>
          <w:rFonts w:hint="eastAsia"/>
        </w:rPr>
        <w:t>农用地整理</w:t>
      </w:r>
    </w:p>
    <w:p w14:paraId="1348F1FB">
      <w:pPr>
        <w:ind w:firstLine="640"/>
      </w:pPr>
      <w:bookmarkStart w:id="53" w:name="_Hlk181603316"/>
      <w:r>
        <w:t>实施农用地整治</w:t>
      </w:r>
      <w:r>
        <w:rPr>
          <w:rFonts w:hint="eastAsia"/>
        </w:rPr>
        <w:t>，重点开展</w:t>
      </w:r>
      <w:r>
        <w:t>节水灌溉和防洪排涝</w:t>
      </w:r>
      <w:r>
        <w:rPr>
          <w:rFonts w:hint="eastAsia"/>
        </w:rPr>
        <w:t>，</w:t>
      </w:r>
      <w:r>
        <w:t>统筹实施中低产田改造。</w:t>
      </w:r>
      <w:r>
        <w:rPr>
          <w:rFonts w:hint="eastAsia"/>
        </w:rPr>
        <w:t>统筹推进低效林草地和园地整理、农田基础设施建设、现有耕地提质改造等，传承传统农耕文化，增加耕地数量，提高耕地质量，改善农田生态。推进地力提升工程，通过土壤改良、地力培肥和整治修复，有效遏制黑土地退化，持续提升黑土耕地质量，改善黑土区生态环境</w:t>
      </w:r>
      <w:bookmarkEnd w:id="53"/>
      <w:r>
        <w:rPr>
          <w:rFonts w:hint="eastAsia"/>
        </w:rPr>
        <w:t>。</w:t>
      </w:r>
    </w:p>
    <w:p w14:paraId="71650C1D">
      <w:pPr>
        <w:pStyle w:val="5"/>
        <w:ind w:firstLine="640"/>
      </w:pPr>
      <w:r>
        <w:rPr>
          <w:rFonts w:hint="eastAsia"/>
        </w:rPr>
        <w:t>1.</w:t>
      </w:r>
      <w:r>
        <w:t>大力开展高标准农田建设</w:t>
      </w:r>
    </w:p>
    <w:p w14:paraId="08325C5F">
      <w:pPr>
        <w:ind w:firstLine="640"/>
      </w:pPr>
      <w:r>
        <w:rPr>
          <w:rFonts w:hint="eastAsia"/>
        </w:rPr>
        <w:t>在土壤质量较好、灌溉设施和排水保障有力的耕地，加强田水路林综合规划，建设高标准农田，优先保障粮食生产功能区、重要农产品生产保护区。重点推进高标准农田建设，形成与现代农业生产经营方式相适应的高标准农田布局，到2035年</w:t>
      </w:r>
      <w:r>
        <w:t>，</w:t>
      </w:r>
      <w:bookmarkStart w:id="54" w:name="_Hlk174867231"/>
      <w:r>
        <w:rPr>
          <w:rFonts w:hint="eastAsia"/>
        </w:rPr>
        <w:t>逐步将</w:t>
      </w:r>
      <w:bookmarkEnd w:id="54"/>
      <w:r>
        <w:t>绥中乡</w:t>
      </w:r>
      <w:bookmarkStart w:id="55" w:name="_Hlk174867237"/>
      <w:r>
        <w:rPr>
          <w:rFonts w:hint="eastAsia"/>
        </w:rPr>
        <w:t>永久基本农田建设成为</w:t>
      </w:r>
      <w:r>
        <w:t>高标准农田</w:t>
      </w:r>
      <w:bookmarkEnd w:id="55"/>
      <w:r>
        <w:rPr>
          <w:rFonts w:hint="eastAsia"/>
        </w:rPr>
        <w:t>。</w:t>
      </w:r>
    </w:p>
    <w:p w14:paraId="56CD5753">
      <w:pPr>
        <w:pStyle w:val="5"/>
        <w:ind w:firstLine="640"/>
      </w:pPr>
      <w:r>
        <w:rPr>
          <w:rFonts w:hint="eastAsia"/>
        </w:rPr>
        <w:t>2</w:t>
      </w:r>
      <w:r>
        <w:t>.</w:t>
      </w:r>
      <w:r>
        <w:rPr>
          <w:rFonts w:hint="eastAsia"/>
        </w:rPr>
        <w:t>科学开发利用宜耕后备土地资源</w:t>
      </w:r>
    </w:p>
    <w:p w14:paraId="171C4BDE">
      <w:pPr>
        <w:ind w:firstLine="640"/>
      </w:pPr>
      <w:r>
        <w:rPr>
          <w:rFonts w:hint="eastAsia"/>
        </w:rPr>
        <w:t>在充分考虑资源环境承载能力的前提下，选取相对集中连片、具有一定规模和较大土地开发价值的地块，优先划定适宜性较好的区域，综合</w:t>
      </w:r>
      <w:r>
        <w:rPr>
          <w:rFonts w:hint="eastAsia"/>
          <w:lang w:eastAsia="zh-CN"/>
        </w:rPr>
        <w:t>考虑经济</w:t>
      </w:r>
      <w:r>
        <w:rPr>
          <w:rFonts w:hint="eastAsia"/>
        </w:rPr>
        <w:t>技术水平的影响，在不破坏生态环境的基础上，因地制宜，适度合理开发宜耕后备土地资源，增加耕地面积，实现耕地占补平衡，保障粮食安全，并采取</w:t>
      </w:r>
      <w:r>
        <w:rPr>
          <w:rFonts w:hint="eastAsia"/>
          <w:lang w:eastAsia="zh-CN"/>
        </w:rPr>
        <w:t>合理</w:t>
      </w:r>
      <w:r>
        <w:rPr>
          <w:rFonts w:hint="eastAsia"/>
        </w:rPr>
        <w:t>措施，改善生态环境。</w:t>
      </w:r>
    </w:p>
    <w:p w14:paraId="21E60D23">
      <w:pPr>
        <w:pStyle w:val="4"/>
        <w:spacing w:before="190" w:after="190"/>
      </w:pPr>
      <w:r>
        <w:rPr>
          <w:rFonts w:hint="eastAsia"/>
        </w:rPr>
        <w:t>推进农村建设用地整治</w:t>
      </w:r>
    </w:p>
    <w:p w14:paraId="36BC5118">
      <w:pPr>
        <w:ind w:firstLine="640"/>
      </w:pPr>
      <w:bookmarkStart w:id="56" w:name="_Hlk181603459"/>
      <w:r>
        <w:rPr>
          <w:rFonts w:hint="eastAsia"/>
        </w:rPr>
        <w:t>优化乡村建设用地布局。按照生产发展、生活宽裕、乡风文明、村容整洁、管理民主的要求，将乡村居民点通过分类拆迁、重建、更新、合并等</w:t>
      </w:r>
      <w:r>
        <w:rPr>
          <w:rFonts w:hint="eastAsia"/>
          <w:lang w:eastAsia="zh-CN"/>
        </w:rPr>
        <w:t>方式，</w:t>
      </w:r>
      <w:r>
        <w:rPr>
          <w:rFonts w:hint="eastAsia"/>
        </w:rPr>
        <w:t>优化乡村建设用地布局。拆迁建设用地优先用于完善乡村基础设施和公共服务设施，发展乡村旅游。在符合国家政策的前提下，鼓励具备条件的村屯，在村庄撤并过程中预留土地优先用于发展农产品加工业。鼓励预留10%的建设用地指标，优先保障农产品加工业发展用地</w:t>
      </w:r>
      <w:bookmarkEnd w:id="56"/>
      <w:r>
        <w:rPr>
          <w:rFonts w:hint="eastAsia"/>
        </w:rPr>
        <w:t>。</w:t>
      </w:r>
    </w:p>
    <w:p w14:paraId="4B64D448">
      <w:pPr>
        <w:ind w:firstLine="640"/>
        <w:rPr>
          <w:rFonts w:hint="eastAsia"/>
        </w:rPr>
      </w:pPr>
      <w:bookmarkStart w:id="57" w:name="_Hlk181603469"/>
      <w:r>
        <w:t>鼓励对区内的农村居民点用地进行整理，重点整治“空心村”和闲置房屋，</w:t>
      </w:r>
      <w:r>
        <w:rPr>
          <w:rFonts w:hint="eastAsia"/>
        </w:rPr>
        <w:t>优化村庄布局，引导区域内部农村居民点集中、集聚发展。</w:t>
      </w:r>
      <w:r>
        <w:rPr>
          <w:rFonts w:hint="eastAsia"/>
          <w:lang w:eastAsia="zh-CN"/>
        </w:rPr>
        <w:t>对</w:t>
      </w:r>
      <w:r>
        <w:rPr>
          <w:rFonts w:hint="eastAsia"/>
        </w:rPr>
        <w:t>农村居民点新增规模和规模总量</w:t>
      </w:r>
      <w:r>
        <w:rPr>
          <w:rFonts w:hint="eastAsia"/>
          <w:lang w:eastAsia="zh-CN"/>
        </w:rPr>
        <w:t>进行双</w:t>
      </w:r>
      <w:r>
        <w:rPr>
          <w:rFonts w:hint="eastAsia"/>
        </w:rPr>
        <w:t>控，严格控制人均建设用地规模。鼓励农村集体经济组织盘活利用空闲农房及宅基地，按照规划要求和用地标准，改造建设休闲农业、乡村旅游、特色民宿等农业农村体验活动场所。</w:t>
      </w:r>
      <w:bookmarkEnd w:id="57"/>
    </w:p>
    <w:p w14:paraId="6C2263BF">
      <w:pPr>
        <w:ind w:firstLine="640"/>
      </w:pPr>
      <w:r>
        <w:rPr>
          <w:rFonts w:hint="eastAsia"/>
        </w:rPr>
        <w:t>推进城乡建设用地增减挂钩和指标交易。按照严格保护耕地和节约集约用地的要求，因地制宜、循序渐进，统筹推进国土综合整治。土地综合整治节余的建设用地指标，优先用于乡域范围内农村基础设施、污染治理设施、新产业新业态发展用地，也可以在县域范围内调剂使用或结合国省政策推进指标交易，所得净收益优先用于乡村发展。</w:t>
      </w:r>
    </w:p>
    <w:p w14:paraId="28E5A7A4">
      <w:pPr>
        <w:pStyle w:val="4"/>
        <w:spacing w:before="190" w:after="190"/>
      </w:pPr>
      <w:r>
        <w:rPr>
          <w:rFonts w:hint="eastAsia"/>
        </w:rPr>
        <w:t>加强土壤污染综合治理</w:t>
      </w:r>
    </w:p>
    <w:p w14:paraId="7BBA1A58">
      <w:pPr>
        <w:ind w:firstLine="640"/>
      </w:pPr>
      <w:r>
        <w:rPr>
          <w:rFonts w:hint="eastAsia"/>
        </w:rPr>
        <w:t>深入实施土壤污染防治行动计划，严格控制土壤污染来源，实施</w:t>
      </w:r>
      <w:r>
        <w:rPr>
          <w:rFonts w:hint="eastAsia"/>
          <w:lang w:eastAsia="zh-CN"/>
        </w:rPr>
        <w:t>农用地分类管理</w:t>
      </w:r>
      <w:r>
        <w:rPr>
          <w:rFonts w:hint="eastAsia"/>
        </w:rPr>
        <w:t>和建设用地环境风险分类管控。开展土壤环境质量调查，实施土壤环境监测预警工程，加强重点企业土壤污染防治监管，对重污染土地进行土壤治理修复，确保土壤环境质量安全。强化农业面源污染防治，建立农药包装废弃物回收激励机制。严控农村畜禽养殖、农药化肥面源污染，利用生物技术降解处理畜禽粪污，引进适用秸秆和畜禽粪污回收、加工处理机具。推进农村生活垃圾集中收集处理，完善农村聚居点卫生厕所、污水处理、垃圾收运设施，改善农村人居生活环境。</w:t>
      </w:r>
    </w:p>
    <w:p w14:paraId="11EE2AF6">
      <w:pPr>
        <w:ind w:firstLine="0" w:firstLineChars="0"/>
        <w:jc w:val="left"/>
        <w:rPr>
          <w:rFonts w:eastAsia="黑体"/>
          <w:b/>
          <w:bCs/>
          <w:kern w:val="44"/>
          <w:szCs w:val="44"/>
          <w:lang w:bidi="ar"/>
        </w:rPr>
      </w:pPr>
      <w:r>
        <w:rPr>
          <w:lang w:bidi="ar"/>
        </w:rPr>
        <w:br w:type="page"/>
      </w:r>
    </w:p>
    <w:p w14:paraId="78127FE2">
      <w:pPr>
        <w:pStyle w:val="2"/>
        <w:spacing w:before="190" w:after="190"/>
        <w:rPr>
          <w:lang w:bidi="ar"/>
        </w:rPr>
      </w:pPr>
      <w:bookmarkStart w:id="58" w:name="_Toc25761"/>
      <w:r>
        <w:rPr>
          <w:rFonts w:hint="eastAsia"/>
          <w:lang w:bidi="ar"/>
        </w:rPr>
        <w:t xml:space="preserve">第六章 </w:t>
      </w:r>
      <w:r>
        <w:rPr>
          <w:lang w:bidi="ar"/>
        </w:rPr>
        <w:t xml:space="preserve"> </w:t>
      </w:r>
      <w:r>
        <w:rPr>
          <w:rFonts w:hint="eastAsia"/>
          <w:lang w:bidi="ar"/>
        </w:rPr>
        <w:t>维护寒地生境系统稳定</w:t>
      </w:r>
      <w:bookmarkEnd w:id="58"/>
    </w:p>
    <w:p w14:paraId="5238E2E3">
      <w:pPr>
        <w:pStyle w:val="3"/>
        <w:spacing w:before="190" w:after="190"/>
      </w:pPr>
      <w:bookmarkStart w:id="59" w:name="_Toc10877"/>
      <w:r>
        <w:rPr>
          <w:rFonts w:hint="eastAsia"/>
        </w:rPr>
        <w:t>第一节</w:t>
      </w:r>
      <w:r>
        <w:t xml:space="preserve">  </w:t>
      </w:r>
      <w:r>
        <w:rPr>
          <w:rFonts w:hint="eastAsia"/>
        </w:rPr>
        <w:t>保护生物多样性</w:t>
      </w:r>
      <w:bookmarkEnd w:id="59"/>
    </w:p>
    <w:p w14:paraId="1F6F5ADF">
      <w:pPr>
        <w:pStyle w:val="4"/>
        <w:spacing w:before="190" w:after="190"/>
      </w:pPr>
      <w:r>
        <w:rPr>
          <w:rFonts w:hint="eastAsia"/>
        </w:rPr>
        <w:t>构建生物多样性保护网络</w:t>
      </w:r>
    </w:p>
    <w:p w14:paraId="2EB0518C">
      <w:pPr>
        <w:ind w:firstLine="640"/>
      </w:pPr>
      <w:bookmarkStart w:id="60" w:name="_Hlk181603548"/>
      <w:r>
        <w:rPr>
          <w:rFonts w:hint="eastAsia"/>
        </w:rPr>
        <w:t>建立以小兴安岭生物保护极重要区为核心，以自然保护区和自然公园为主体，以种子资源保护区、重要湿地等为补充，以哺乳动物迁徙廊道和水生物洄游通道为连通的绥中乡生物多样性保护网络</w:t>
      </w:r>
      <w:bookmarkEnd w:id="60"/>
      <w:r>
        <w:rPr>
          <w:rFonts w:hint="eastAsia"/>
        </w:rPr>
        <w:t>。</w:t>
      </w:r>
    </w:p>
    <w:p w14:paraId="6669B568">
      <w:pPr>
        <w:pStyle w:val="4"/>
        <w:spacing w:before="190" w:after="190"/>
      </w:pPr>
      <w:r>
        <w:rPr>
          <w:rFonts w:hint="eastAsia"/>
        </w:rPr>
        <w:t>严格管控生物多样性优先区域</w:t>
      </w:r>
    </w:p>
    <w:p w14:paraId="09588FD5">
      <w:pPr>
        <w:ind w:firstLine="640"/>
      </w:pPr>
      <w:r>
        <w:rPr>
          <w:rFonts w:hint="eastAsia"/>
        </w:rPr>
        <w:t>结合自然保护地、生态保护红线加强生物多样性优先区域的保护，开展生物多样性调查、观测和评估，确保典型生态系统、国家重点保护动植物种、濒危野生动植物及其栖息地得到全面保护。</w:t>
      </w:r>
    </w:p>
    <w:p w14:paraId="6564AB69">
      <w:pPr>
        <w:pStyle w:val="4"/>
        <w:spacing w:before="190" w:after="190"/>
      </w:pPr>
      <w:r>
        <w:rPr>
          <w:rFonts w:hint="eastAsia"/>
        </w:rPr>
        <w:t>优化生态环境，恢复种群丰度</w:t>
      </w:r>
    </w:p>
    <w:p w14:paraId="61B57D6A">
      <w:pPr>
        <w:ind w:firstLine="640"/>
      </w:pPr>
      <w:r>
        <w:rPr>
          <w:rFonts w:hint="eastAsia"/>
        </w:rPr>
        <w:t>对乡域内森林、湿地、水域等自然生态系统实施系统性保护，保护野生动物栖息地、繁殖地和越冬地，建设野生动物救护繁育场所，强化主要保护对象及栖息地生态环境保护恢复，为珍稀濒危物种生存繁衍提供空间保障。修复和连通自然保护地、重要生态节点和濒危物种栖息地之间的哺乳动物和水</w:t>
      </w:r>
      <w:r>
        <w:rPr>
          <w:rFonts w:hint="eastAsia"/>
          <w:lang w:eastAsia="zh-CN"/>
        </w:rPr>
        <w:t>生动</w:t>
      </w:r>
      <w:r>
        <w:rPr>
          <w:rFonts w:hint="eastAsia"/>
        </w:rPr>
        <w:t>物的生物扩散、迁徙廊道，解决生境岛屿化、栖息地破碎化、栖息地质量不高等生态问题。</w:t>
      </w:r>
    </w:p>
    <w:p w14:paraId="65CBAD14">
      <w:pPr>
        <w:pStyle w:val="3"/>
        <w:spacing w:before="190" w:after="190"/>
      </w:pPr>
      <w:bookmarkStart w:id="61" w:name="_Toc29728"/>
      <w:r>
        <w:rPr>
          <w:rFonts w:hint="eastAsia"/>
        </w:rPr>
        <w:t xml:space="preserve">第二节 </w:t>
      </w:r>
      <w:r>
        <w:t xml:space="preserve"> </w:t>
      </w:r>
      <w:r>
        <w:rPr>
          <w:rFonts w:hint="eastAsia"/>
        </w:rPr>
        <w:t>自然资源保护与利用</w:t>
      </w:r>
      <w:bookmarkEnd w:id="61"/>
    </w:p>
    <w:p w14:paraId="200C1E31">
      <w:pPr>
        <w:pStyle w:val="4"/>
        <w:spacing w:before="190" w:after="190"/>
      </w:pPr>
      <w:r>
        <w:rPr>
          <w:rFonts w:hint="eastAsia"/>
        </w:rPr>
        <w:t>水资源保护与利用</w:t>
      </w:r>
    </w:p>
    <w:p w14:paraId="42164E70">
      <w:pPr>
        <w:ind w:firstLine="640"/>
      </w:pPr>
      <w:r>
        <w:rPr>
          <w:rFonts w:hint="eastAsia"/>
        </w:rPr>
        <w:t>严格控制用水总量。坚持“以水定城、以水定地、以水定人、以水定产”，落实最严格水资源管理制度，强化水资源总量控制、用水效率控制。全面建设节水型社会，促进生产和生活全方位节水。推进生态环境、市政杂用优先使用再生水、雨洪水。进一步提升农田节水灌溉水平，</w:t>
      </w:r>
      <w:r>
        <w:rPr>
          <w:rFonts w:hint="eastAsia"/>
          <w:lang w:eastAsia="zh-CN"/>
        </w:rPr>
        <w:t>农田灌溉水有效利用系数</w:t>
      </w:r>
      <w:r>
        <w:rPr>
          <w:rFonts w:hint="eastAsia"/>
        </w:rPr>
        <w:t>保持在0.6以上。</w:t>
      </w:r>
    </w:p>
    <w:p w14:paraId="017F5917">
      <w:pPr>
        <w:pStyle w:val="4"/>
        <w:spacing w:before="190" w:after="190"/>
      </w:pPr>
      <w:r>
        <w:rPr>
          <w:rFonts w:hint="eastAsia"/>
        </w:rPr>
        <w:t>水空间保护</w:t>
      </w:r>
    </w:p>
    <w:p w14:paraId="44E69631">
      <w:pPr>
        <w:ind w:firstLine="640"/>
      </w:pPr>
      <w:bookmarkStart w:id="62" w:name="_Hlk181603566"/>
      <w:r>
        <w:rPr>
          <w:rFonts w:hint="eastAsia"/>
        </w:rPr>
        <w:t>推进克音河支流等重要河流保护，科学划定水生态空间。按照洪水调蓄、饮用水水源地、水域岸线、水源涵养、水土保持、水生生物多样性保护等功能，实施水生态空间分类保护。开展重要水生态综合治理、水域岸线管控、村庄及周边水体治理，实施水生态保护与修复。</w:t>
      </w:r>
    </w:p>
    <w:p w14:paraId="047B1FF8">
      <w:pPr>
        <w:ind w:firstLine="640"/>
      </w:pPr>
      <w:r>
        <w:rPr>
          <w:rFonts w:hint="eastAsia"/>
        </w:rPr>
        <w:t>加强水源地保护。加强各村庄饮用水水源地等区域的保护，引导水源地保护区内与供水设施和保护水源无关的建设用地有序退出，禁止在饮用水源保护范围内建设构筑物、排污口等与水源保护无关的建设项目</w:t>
      </w:r>
      <w:bookmarkEnd w:id="62"/>
      <w:r>
        <w:rPr>
          <w:rFonts w:hint="eastAsia"/>
        </w:rPr>
        <w:t>。</w:t>
      </w:r>
    </w:p>
    <w:p w14:paraId="1118C736">
      <w:pPr>
        <w:pStyle w:val="4"/>
        <w:spacing w:before="190" w:after="190"/>
      </w:pPr>
      <w:r>
        <w:rPr>
          <w:rFonts w:hint="eastAsia"/>
        </w:rPr>
        <w:t>水生态治理</w:t>
      </w:r>
    </w:p>
    <w:p w14:paraId="7FBE336E">
      <w:pPr>
        <w:ind w:firstLine="640"/>
      </w:pPr>
      <w:r>
        <w:rPr>
          <w:rFonts w:hint="eastAsia"/>
        </w:rPr>
        <w:t>实施水污染综合治理工程，统筹治理农业退水、城乡污水，推进生态沟道、污水净塘、人工湿地、植物隔离条带等生态拦截净化工程，加强污水处置设施建设提标改造，逐年提升农村污水处理覆盖率，全面取缔工业直排口，清理整顿列入负面清单的产业和项目，从“末端治理”到“全流域治理”，建立“点源控制+面源消减”的污染治理体系，综合改善水环境质量。</w:t>
      </w:r>
    </w:p>
    <w:p w14:paraId="0585D8AC">
      <w:pPr>
        <w:pStyle w:val="4"/>
        <w:spacing w:before="190" w:after="190"/>
      </w:pPr>
      <w:r>
        <w:rPr>
          <w:rFonts w:hint="eastAsia"/>
        </w:rPr>
        <w:t>森林资源保护利用</w:t>
      </w:r>
    </w:p>
    <w:p w14:paraId="2E4BA080">
      <w:pPr>
        <w:ind w:firstLine="640"/>
      </w:pPr>
      <w:r>
        <w:rPr>
          <w:rFonts w:hint="eastAsia"/>
        </w:rPr>
        <w:t>加强林地用途管制，严格保护东北森林带。实施林地分级保护管理，加强林地用途管制，实行占用林地总量控制、定额管理。稳步推进增加林地面积。严格执行限额采伐和凭证采伐的管理制度。全面停止天然林商业性采伐，不得将天然林改造为人工林，不得擅自将公益林改为商品林。至2035年，阁山镇林地面积保持稳定，森林覆盖率不低于上级</w:t>
      </w:r>
      <w:r>
        <w:rPr>
          <w:rFonts w:hint="eastAsia"/>
          <w:lang w:eastAsia="zh-CN"/>
        </w:rPr>
        <w:t>下达的任务</w:t>
      </w:r>
      <w:r>
        <w:rPr>
          <w:rFonts w:hint="eastAsia"/>
        </w:rPr>
        <w:t>。</w:t>
      </w:r>
    </w:p>
    <w:p w14:paraId="52C2BAEA">
      <w:pPr>
        <w:ind w:firstLine="640"/>
      </w:pPr>
      <w:r>
        <w:rPr>
          <w:rFonts w:hint="eastAsia"/>
        </w:rPr>
        <w:t>落实造林绿化空间</w:t>
      </w:r>
      <w:r>
        <w:rPr>
          <w:rFonts w:hint="eastAsia"/>
          <w:lang w:eastAsia="zh-CN"/>
        </w:rPr>
        <w:t>，</w:t>
      </w:r>
      <w:r>
        <w:rPr>
          <w:rFonts w:hint="eastAsia"/>
        </w:rPr>
        <w:t>筛选出适宜造林绿化空间。对照规划期内森林覆盖率目标，有序安排年度造林绿化任务，带位置上报、带图斑</w:t>
      </w:r>
      <w:r>
        <w:rPr>
          <w:rFonts w:hint="eastAsia"/>
          <w:lang w:eastAsia="zh-CN"/>
        </w:rPr>
        <w:t>下达任务</w:t>
      </w:r>
      <w:r>
        <w:rPr>
          <w:rFonts w:hint="eastAsia"/>
        </w:rPr>
        <w:t>。根据年度造林绿化任务“落地上图”情况，及时更新规划造林绿化空间数据。至2035年，按照造林相关要求</w:t>
      </w:r>
      <w:r>
        <w:rPr>
          <w:rFonts w:hint="eastAsia"/>
          <w:lang w:eastAsia="zh-CN"/>
        </w:rPr>
        <w:t>完成计划</w:t>
      </w:r>
      <w:r>
        <w:rPr>
          <w:rFonts w:hint="eastAsia"/>
        </w:rPr>
        <w:t>任务。</w:t>
      </w:r>
    </w:p>
    <w:p w14:paraId="13BDF1E2">
      <w:pPr>
        <w:pStyle w:val="4"/>
        <w:spacing w:before="190" w:after="190"/>
      </w:pPr>
      <w:r>
        <w:rPr>
          <w:rFonts w:hint="eastAsia"/>
        </w:rPr>
        <w:t>草地资源保护与利用</w:t>
      </w:r>
    </w:p>
    <w:p w14:paraId="2FC02266">
      <w:pPr>
        <w:ind w:firstLine="640"/>
      </w:pPr>
      <w:r>
        <w:rPr>
          <w:rFonts w:hint="eastAsia"/>
        </w:rPr>
        <w:t>完善草地保护修复。有效治理和修复退化草地，草原生态和生产功能稳步提升，草地管理水平不断提高，草地利用更加科学合理。草原生态系统实现良性循环，形成人与自然和谐共生的新格局。</w:t>
      </w:r>
    </w:p>
    <w:p w14:paraId="249C207E">
      <w:pPr>
        <w:ind w:firstLine="640"/>
      </w:pPr>
      <w:r>
        <w:rPr>
          <w:rFonts w:hint="eastAsia"/>
        </w:rPr>
        <w:t>加大天然草地改良和人工草地建设</w:t>
      </w:r>
      <w:r>
        <w:rPr>
          <w:rFonts w:hint="eastAsia"/>
          <w:lang w:eastAsia="zh-CN"/>
        </w:rPr>
        <w:t>力度，</w:t>
      </w:r>
      <w:r>
        <w:rPr>
          <w:rFonts w:hint="eastAsia"/>
        </w:rPr>
        <w:t>因地制宜地对退化草地进行保护、改良和建设，通过农业技术和工程技术措施改良草地，改善草地植被的生活条件，提高草地生产力。推广优质牧草种植，扩大人工种草面积，大力培育现代饲草产业体系。</w:t>
      </w:r>
    </w:p>
    <w:p w14:paraId="0FBB3B29">
      <w:pPr>
        <w:pStyle w:val="4"/>
        <w:spacing w:before="190" w:after="190"/>
      </w:pPr>
      <w:r>
        <w:rPr>
          <w:rFonts w:hint="eastAsia"/>
        </w:rPr>
        <w:t>湿地资源保护与利用</w:t>
      </w:r>
    </w:p>
    <w:p w14:paraId="47CD6F32">
      <w:pPr>
        <w:ind w:firstLine="640"/>
      </w:pPr>
      <w:r>
        <w:rPr>
          <w:rFonts w:hint="eastAsia"/>
        </w:rPr>
        <w:t>加强湿地保护。对湿地采取全面保护、科学修复、合理利用、持续发展的方针，实施湿地系统保护和分级管理，推进以省级湿地保护区为主体的自然保护地体系建设，实施退耕还湿、湿地补水工程。对驽敏河西侧湿地进行严格保护，同时大力推进河道耕地退耕还湿</w:t>
      </w:r>
      <w:r>
        <w:rPr>
          <w:rFonts w:hint="eastAsia"/>
          <w:lang w:eastAsia="zh-CN"/>
        </w:rPr>
        <w:t>工作，</w:t>
      </w:r>
      <w:r>
        <w:rPr>
          <w:rFonts w:hint="eastAsia"/>
        </w:rPr>
        <w:t>保障农业生产安全。</w:t>
      </w:r>
    </w:p>
    <w:p w14:paraId="54832434">
      <w:pPr>
        <w:ind w:firstLine="640"/>
      </w:pPr>
      <w:r>
        <w:rPr>
          <w:rFonts w:hint="eastAsia"/>
        </w:rPr>
        <w:t>严格落实总量控制与限额使用、依法占用、占补平衡、生态补偿等湿地管理制度，确保湿地面积不减少、质量不降低。建立湿地生态环境监测网络，监测湿地生态环境动态变化。</w:t>
      </w:r>
    </w:p>
    <w:p w14:paraId="1BE47271">
      <w:pPr>
        <w:pStyle w:val="3"/>
        <w:spacing w:before="190" w:after="190"/>
      </w:pPr>
      <w:bookmarkStart w:id="63" w:name="_Toc30981"/>
      <w:r>
        <w:rPr>
          <w:rFonts w:hint="eastAsia"/>
        </w:rPr>
        <w:t xml:space="preserve">第三节 </w:t>
      </w:r>
      <w:r>
        <w:t xml:space="preserve"> </w:t>
      </w:r>
      <w:r>
        <w:rPr>
          <w:rFonts w:hint="eastAsia"/>
        </w:rPr>
        <w:t>山水林田湖草系统修复</w:t>
      </w:r>
      <w:bookmarkEnd w:id="63"/>
    </w:p>
    <w:p w14:paraId="18C6BE8F">
      <w:pPr>
        <w:pStyle w:val="4"/>
        <w:spacing w:before="190" w:after="190"/>
        <w:rPr>
          <w:snapToGrid w:val="0"/>
        </w:rPr>
      </w:pPr>
      <w:r>
        <w:rPr>
          <w:rFonts w:hint="eastAsia"/>
          <w:snapToGrid w:val="0"/>
        </w:rPr>
        <w:t>生态修复重点区域</w:t>
      </w:r>
    </w:p>
    <w:p w14:paraId="05E3D318">
      <w:pPr>
        <w:ind w:firstLine="640"/>
        <w:rPr>
          <w:snapToGrid w:val="0"/>
        </w:rPr>
      </w:pPr>
      <w:bookmarkStart w:id="64" w:name="_Hlk181603618"/>
      <w:r>
        <w:rPr>
          <w:rFonts w:hint="eastAsia"/>
          <w:snapToGrid w:val="0"/>
        </w:rPr>
        <w:t>根据生态保护修复总体格局，结合县级重点生态修复分区，将全乡划分为</w:t>
      </w:r>
      <w:r>
        <w:rPr>
          <w:snapToGrid w:val="0"/>
        </w:rPr>
        <w:t>3</w:t>
      </w:r>
      <w:r>
        <w:rPr>
          <w:rFonts w:hint="eastAsia"/>
          <w:snapToGrid w:val="0"/>
        </w:rPr>
        <w:t>个重点修复区域，并提出差异化治理措施。</w:t>
      </w:r>
    </w:p>
    <w:p w14:paraId="3182FE8A">
      <w:pPr>
        <w:ind w:firstLine="560"/>
        <w:rPr>
          <w:snapToGrid w:val="0"/>
        </w:rPr>
      </w:pPr>
      <w:r>
        <w:rPr>
          <w:rStyle w:val="104"/>
          <w:rFonts w:hint="eastAsia"/>
        </w:rPr>
        <w:t>饮用水源地保护重点区。</w:t>
      </w:r>
      <w:r>
        <w:rPr>
          <w:rFonts w:hint="eastAsia"/>
          <w:snapToGrid w:val="0"/>
        </w:rPr>
        <w:t>全面开展全乡水源保护区范围及等级划定工作，指导水资源管理保护工作。对河库和地下水的水量、水质实施监测，为全乡城乡饮水安全提供保障。加强水源保护区隔离防护，在一级保护区边界设置隔离防护栏</w:t>
      </w:r>
      <w:r>
        <w:rPr>
          <w:rFonts w:hint="eastAsia"/>
          <w:snapToGrid w:val="0"/>
          <w:lang w:eastAsia="zh-CN"/>
        </w:rPr>
        <w:t>，在</w:t>
      </w:r>
      <w:r>
        <w:rPr>
          <w:rFonts w:hint="eastAsia"/>
          <w:snapToGrid w:val="0"/>
        </w:rPr>
        <w:t>一二级保护区边界设置水源保护标识牌、警示牌等。加强水源保护区周边水源涵养林和水土保持林建设</w:t>
      </w:r>
      <w:r>
        <w:rPr>
          <w:rFonts w:hint="eastAsia"/>
          <w:snapToGrid w:val="0"/>
          <w:lang w:eastAsia="zh-CN"/>
        </w:rPr>
        <w:t>，开展</w:t>
      </w:r>
      <w:r>
        <w:rPr>
          <w:rFonts w:hint="eastAsia"/>
          <w:snapToGrid w:val="0"/>
        </w:rPr>
        <w:t>环库消涨带植被恢复</w:t>
      </w:r>
      <w:r>
        <w:rPr>
          <w:rFonts w:hint="eastAsia"/>
          <w:snapToGrid w:val="0"/>
          <w:lang w:eastAsia="zh-CN"/>
        </w:rPr>
        <w:t>工作，</w:t>
      </w:r>
      <w:r>
        <w:rPr>
          <w:rFonts w:hint="eastAsia"/>
          <w:snapToGrid w:val="0"/>
        </w:rPr>
        <w:t>保障水库水源涵养能力，恢复水库生物多样性。</w:t>
      </w:r>
    </w:p>
    <w:p w14:paraId="304E5FE6">
      <w:pPr>
        <w:ind w:firstLine="560"/>
        <w:rPr>
          <w:snapToGrid w:val="0"/>
        </w:rPr>
      </w:pPr>
      <w:r>
        <w:rPr>
          <w:rStyle w:val="104"/>
          <w:rFonts w:hint="eastAsia"/>
        </w:rPr>
        <w:t>平原农田水土保持重点区。</w:t>
      </w:r>
      <w:r>
        <w:rPr>
          <w:rFonts w:hint="eastAsia"/>
          <w:snapToGrid w:val="0"/>
        </w:rPr>
        <w:t>坚持耕地保护与生态建设有机结合，促进生态环境修复，建立起坡、水、田、林、路、村综合防治型生态模式，遏制黑土地水土流失、风蚀和耕地质量下降。完善灌排设施，规范化改造低洼内涝区排水系统。因地制宜开展田块整治，完善包括农田防护林在内的农田基础设施建设。</w:t>
      </w:r>
    </w:p>
    <w:p w14:paraId="5FAB1BBF">
      <w:pPr>
        <w:ind w:firstLine="560"/>
        <w:rPr>
          <w:snapToGrid w:val="0"/>
        </w:rPr>
      </w:pPr>
      <w:r>
        <w:rPr>
          <w:rStyle w:val="104"/>
          <w:rFonts w:hint="eastAsia"/>
        </w:rPr>
        <w:t>黑土保育重点区。</w:t>
      </w:r>
      <w:r>
        <w:rPr>
          <w:rFonts w:hint="eastAsia"/>
          <w:snapToGrid w:val="0"/>
        </w:rPr>
        <w:t>重点进行黑土保育、水土流失治理、全域综合整治、高标准农田和农田周边生态缓冲带建设。发展精准农业以及绿色有机食品生产，积极推进青饲料种植工程，</w:t>
      </w:r>
      <w:r>
        <w:rPr>
          <w:rFonts w:hint="eastAsia"/>
          <w:snapToGrid w:val="0"/>
          <w:lang w:eastAsia="zh-CN"/>
        </w:rPr>
        <w:t>建设农业</w:t>
      </w:r>
      <w:r>
        <w:rPr>
          <w:rFonts w:hint="eastAsia"/>
          <w:snapToGrid w:val="0"/>
        </w:rPr>
        <w:t>科技教育和实习基地、休闲观光农业旅游基地。重点发展优质、高产、高效农作物</w:t>
      </w:r>
      <w:r>
        <w:rPr>
          <w:rFonts w:hint="eastAsia"/>
          <w:snapToGrid w:val="0"/>
          <w:lang w:eastAsia="zh-CN"/>
        </w:rPr>
        <w:t>，对土壤</w:t>
      </w:r>
      <w:r>
        <w:rPr>
          <w:rFonts w:hint="eastAsia"/>
          <w:snapToGrid w:val="0"/>
        </w:rPr>
        <w:t>进行全面普查并进行配方施肥，改变传统的耕作制度，加强植物保护</w:t>
      </w:r>
      <w:r>
        <w:rPr>
          <w:rFonts w:hint="eastAsia"/>
          <w:snapToGrid w:val="0"/>
          <w:lang w:eastAsia="zh-CN"/>
        </w:rPr>
        <w:t>，增强</w:t>
      </w:r>
      <w:r>
        <w:rPr>
          <w:rFonts w:hint="eastAsia"/>
          <w:snapToGrid w:val="0"/>
        </w:rPr>
        <w:t>防病抗病能力。开展农田防护林、草场防护林建设，改善农田小片林草种类多样化</w:t>
      </w:r>
      <w:r>
        <w:rPr>
          <w:rFonts w:hint="eastAsia"/>
          <w:snapToGrid w:val="0"/>
          <w:lang w:eastAsia="zh-CN"/>
        </w:rPr>
        <w:t>，进行微型</w:t>
      </w:r>
      <w:r>
        <w:rPr>
          <w:rFonts w:hint="eastAsia"/>
          <w:snapToGrid w:val="0"/>
        </w:rPr>
        <w:t>生物生态系统修复。保护水土资源，降低黑土层流失量，提高黑土地力</w:t>
      </w:r>
      <w:bookmarkEnd w:id="64"/>
      <w:r>
        <w:rPr>
          <w:rFonts w:hint="eastAsia"/>
          <w:snapToGrid w:val="0"/>
        </w:rPr>
        <w:t>。</w:t>
      </w:r>
    </w:p>
    <w:p w14:paraId="3100962D">
      <w:pPr>
        <w:pStyle w:val="4"/>
        <w:spacing w:before="190" w:after="190"/>
        <w:rPr>
          <w:snapToGrid w:val="0"/>
        </w:rPr>
      </w:pPr>
      <w:r>
        <w:rPr>
          <w:rFonts w:hint="eastAsia"/>
          <w:snapToGrid w:val="0"/>
        </w:rPr>
        <w:t>构建重要生态廊道和生态网络</w:t>
      </w:r>
    </w:p>
    <w:p w14:paraId="39AA5EE7">
      <w:pPr>
        <w:ind w:firstLine="640"/>
        <w:rPr>
          <w:snapToGrid w:val="0"/>
        </w:rPr>
      </w:pPr>
      <w:bookmarkStart w:id="65" w:name="_Hlk181603631"/>
      <w:r>
        <w:rPr>
          <w:rFonts w:hint="eastAsia"/>
          <w:snapToGrid w:val="0"/>
        </w:rPr>
        <w:t>优化区域生态系统格局，统筹山水林田湖草系统治理，保障区域生态系统安全，形成符合主体功能定位的空间开发和保护新格局，城乡建设空间体系更加平衡适宜，推进节约集约用地，城镇空间、生态空间、农业空间优化提升。</w:t>
      </w:r>
    </w:p>
    <w:p w14:paraId="1EAC2A16">
      <w:pPr>
        <w:ind w:firstLine="640"/>
        <w:rPr>
          <w:snapToGrid w:val="0"/>
        </w:rPr>
      </w:pPr>
      <w:r>
        <w:rPr>
          <w:rFonts w:hint="eastAsia"/>
          <w:snapToGrid w:val="0"/>
        </w:rPr>
        <w:t>以交通干线型防护绿地为网格，将城乡建设用地融入周边生态格局</w:t>
      </w:r>
      <w:r>
        <w:rPr>
          <w:rFonts w:hint="eastAsia"/>
          <w:snapToGrid w:val="0"/>
          <w:lang w:eastAsia="zh-CN"/>
        </w:rPr>
        <w:t>，构建</w:t>
      </w:r>
      <w:r>
        <w:rPr>
          <w:rFonts w:hint="eastAsia"/>
          <w:snapToGrid w:val="0"/>
        </w:rPr>
        <w:t>绥中生态廊道。提高全乡整体生态质量，提升生态系统稳定性，</w:t>
      </w:r>
      <w:r>
        <w:rPr>
          <w:rFonts w:hint="eastAsia"/>
          <w:snapToGrid w:val="0"/>
          <w:lang w:eastAsia="zh-CN"/>
        </w:rPr>
        <w:t>改善生态系统</w:t>
      </w:r>
      <w:r>
        <w:rPr>
          <w:rFonts w:hint="eastAsia"/>
          <w:snapToGrid w:val="0"/>
        </w:rPr>
        <w:t>质量和生态系统服务功能。</w:t>
      </w:r>
    </w:p>
    <w:p w14:paraId="3F2FD0AE">
      <w:pPr>
        <w:ind w:firstLine="640"/>
        <w:rPr>
          <w:snapToGrid w:val="0"/>
        </w:rPr>
      </w:pPr>
      <w:r>
        <w:rPr>
          <w:rFonts w:hint="eastAsia"/>
          <w:snapToGrid w:val="0"/>
        </w:rPr>
        <w:t>实施生态保护修复工程，大力推进水土流失治理、水源涵养、生态功能维护治理，加大矿产开采环境生态修复力度，稳步提升全乡湿地绿地面积、质量</w:t>
      </w:r>
      <w:r>
        <w:rPr>
          <w:rFonts w:hint="eastAsia"/>
          <w:snapToGrid w:val="0"/>
          <w:lang w:eastAsia="zh-CN"/>
        </w:rPr>
        <w:t>和</w:t>
      </w:r>
      <w:r>
        <w:rPr>
          <w:rFonts w:hint="eastAsia"/>
          <w:snapToGrid w:val="0"/>
        </w:rPr>
        <w:t>保护</w:t>
      </w:r>
      <w:r>
        <w:rPr>
          <w:rFonts w:hint="eastAsia"/>
          <w:snapToGrid w:val="0"/>
          <w:lang w:eastAsia="zh-CN"/>
        </w:rPr>
        <w:t>水平</w:t>
      </w:r>
      <w:r>
        <w:rPr>
          <w:rFonts w:hint="eastAsia"/>
          <w:snapToGrid w:val="0"/>
        </w:rPr>
        <w:t>，制定科学规划</w:t>
      </w:r>
      <w:r>
        <w:rPr>
          <w:rFonts w:hint="eastAsia"/>
          <w:snapToGrid w:val="0"/>
          <w:lang w:eastAsia="zh-CN"/>
        </w:rPr>
        <w:t>，以</w:t>
      </w:r>
      <w:r>
        <w:rPr>
          <w:rFonts w:hint="eastAsia"/>
          <w:snapToGrid w:val="0"/>
        </w:rPr>
        <w:t>国土绿化为统揽，充分结合农业、水利等方面的建设来加强生态保护。大力开展林地资源保护和退耕还林还湿两大工程，有效保护境内生物多样性，增强自然生态系统的生态功能</w:t>
      </w:r>
      <w:r>
        <w:rPr>
          <w:rFonts w:hint="eastAsia"/>
          <w:snapToGrid w:val="0"/>
          <w:lang w:eastAsia="zh-CN"/>
        </w:rPr>
        <w:t>，提升</w:t>
      </w:r>
      <w:r>
        <w:rPr>
          <w:rFonts w:hint="eastAsia"/>
          <w:snapToGrid w:val="0"/>
        </w:rPr>
        <w:t>生态产品</w:t>
      </w:r>
      <w:r>
        <w:rPr>
          <w:rFonts w:hint="eastAsia"/>
          <w:snapToGrid w:val="0"/>
          <w:lang w:eastAsia="zh-CN"/>
        </w:rPr>
        <w:t>供给能力和</w:t>
      </w:r>
      <w:r>
        <w:rPr>
          <w:rFonts w:hint="eastAsia"/>
          <w:snapToGrid w:val="0"/>
        </w:rPr>
        <w:t>生态</w:t>
      </w:r>
      <w:r>
        <w:rPr>
          <w:rFonts w:hint="eastAsia"/>
          <w:snapToGrid w:val="0"/>
          <w:lang w:eastAsia="zh-CN"/>
        </w:rPr>
        <w:t>服务水平</w:t>
      </w:r>
      <w:r>
        <w:rPr>
          <w:rFonts w:hint="eastAsia"/>
          <w:snapToGrid w:val="0"/>
        </w:rPr>
        <w:t>。加强生态保护修复，以省级自然保护区为主导</w:t>
      </w:r>
      <w:r>
        <w:rPr>
          <w:rFonts w:hint="eastAsia"/>
          <w:snapToGrid w:val="0"/>
          <w:lang w:eastAsia="zh-CN"/>
        </w:rPr>
        <w:t>，构建</w:t>
      </w:r>
      <w:r>
        <w:rPr>
          <w:rFonts w:hint="eastAsia"/>
          <w:snapToGrid w:val="0"/>
        </w:rPr>
        <w:t>重要生态屏障，保护绥棱县“物种基因库”</w:t>
      </w:r>
      <w:r>
        <w:rPr>
          <w:rFonts w:hint="eastAsia"/>
          <w:snapToGrid w:val="0"/>
          <w:lang w:eastAsia="zh-CN"/>
        </w:rPr>
        <w:t>，维护</w:t>
      </w:r>
      <w:r>
        <w:rPr>
          <w:rFonts w:hint="eastAsia"/>
          <w:snapToGrid w:val="0"/>
        </w:rPr>
        <w:t>生物多样性，提升湿地</w:t>
      </w:r>
      <w:r>
        <w:rPr>
          <w:rFonts w:hint="eastAsia"/>
          <w:snapToGrid w:val="0"/>
          <w:lang w:eastAsia="zh-CN"/>
        </w:rPr>
        <w:t>生态系统质量和稳定性</w:t>
      </w:r>
      <w:r>
        <w:rPr>
          <w:rFonts w:hint="eastAsia"/>
          <w:snapToGrid w:val="0"/>
        </w:rPr>
        <w:t>，推动形成人与自然和谐发展的新局面</w:t>
      </w:r>
      <w:bookmarkEnd w:id="65"/>
      <w:r>
        <w:rPr>
          <w:rFonts w:hint="eastAsia"/>
          <w:snapToGrid w:val="0"/>
        </w:rPr>
        <w:t>。</w:t>
      </w:r>
    </w:p>
    <w:p w14:paraId="6144D856">
      <w:pPr>
        <w:pStyle w:val="4"/>
        <w:spacing w:before="190" w:after="190"/>
        <w:rPr>
          <w:snapToGrid w:val="0"/>
        </w:rPr>
      </w:pPr>
      <w:r>
        <w:rPr>
          <w:rFonts w:hint="eastAsia"/>
          <w:snapToGrid w:val="0"/>
        </w:rPr>
        <w:t>森林生态修复</w:t>
      </w:r>
    </w:p>
    <w:p w14:paraId="495A3D91">
      <w:pPr>
        <w:ind w:firstLine="640"/>
        <w:rPr>
          <w:snapToGrid w:val="0"/>
        </w:rPr>
      </w:pPr>
      <w:r>
        <w:rPr>
          <w:rFonts w:hint="eastAsia"/>
          <w:snapToGrid w:val="0"/>
        </w:rPr>
        <w:t>在尊重自然、坚持自然恢复为主的前提下，提升森林质量。重点采取封禁保护、退耕还林、植树种草、森林抚育、改造林相等措施，修复森林生态系统，丰富和提升林地林相，保护珍稀野生动植物适生空间，增强森林生态功能，提升水源涵养、水土保持的功能。继续推进植树造林，实施人工植苗、人工促进天然更新、封山育林等工程，严格落实“林长制”。</w:t>
      </w:r>
    </w:p>
    <w:p w14:paraId="0703C35C">
      <w:pPr>
        <w:pStyle w:val="4"/>
        <w:spacing w:before="190" w:after="190"/>
        <w:rPr>
          <w:snapToGrid w:val="0"/>
        </w:rPr>
      </w:pPr>
      <w:r>
        <w:rPr>
          <w:rFonts w:hint="eastAsia"/>
          <w:snapToGrid w:val="0"/>
        </w:rPr>
        <w:t>水土流失综合治理</w:t>
      </w:r>
    </w:p>
    <w:p w14:paraId="07679F53">
      <w:pPr>
        <w:ind w:firstLine="640"/>
        <w:rPr>
          <w:snapToGrid w:val="0"/>
        </w:rPr>
      </w:pPr>
      <w:r>
        <w:rPr>
          <w:rFonts w:hint="eastAsia"/>
          <w:snapToGrid w:val="0"/>
        </w:rPr>
        <w:t>水土流失重点防护对象为饮用水源地、自然保护区、重要河流源头、重要湖库周边等。</w:t>
      </w:r>
    </w:p>
    <w:p w14:paraId="584F3011">
      <w:pPr>
        <w:pStyle w:val="4"/>
        <w:spacing w:before="190" w:after="190"/>
        <w:rPr>
          <w:snapToGrid w:val="0"/>
        </w:rPr>
      </w:pPr>
      <w:r>
        <w:rPr>
          <w:rFonts w:hint="eastAsia"/>
          <w:snapToGrid w:val="0"/>
        </w:rPr>
        <w:t>河流水生态保护和治理</w:t>
      </w:r>
    </w:p>
    <w:p w14:paraId="48A4397C">
      <w:pPr>
        <w:ind w:firstLine="640"/>
        <w:rPr>
          <w:snapToGrid w:val="0"/>
        </w:rPr>
      </w:pPr>
      <w:bookmarkStart w:id="66" w:name="_Hlk181603648"/>
      <w:r>
        <w:rPr>
          <w:rFonts w:hint="eastAsia"/>
          <w:snapToGrid w:val="0"/>
        </w:rPr>
        <w:t>优先修复双岔河支流岸线水生态系统，对污染河岸采取清淤、疏浚等措施修复受污染基底，合理设计生态护岸形式恢复岸坡生境，构建河岸缓冲带搭配乔灌草，恢复和提升水体自然净化能力。实施河流治理工程，提高区域防洪减灾能力，避免</w:t>
      </w:r>
      <w:r>
        <w:rPr>
          <w:rFonts w:hint="eastAsia"/>
          <w:snapToGrid w:val="0"/>
          <w:lang w:eastAsia="zh-CN"/>
        </w:rPr>
        <w:t>水土流失</w:t>
      </w:r>
      <w:bookmarkEnd w:id="66"/>
      <w:r>
        <w:rPr>
          <w:rFonts w:hint="eastAsia"/>
          <w:snapToGrid w:val="0"/>
        </w:rPr>
        <w:t>。</w:t>
      </w:r>
    </w:p>
    <w:p w14:paraId="0522BA22">
      <w:pPr>
        <w:ind w:firstLine="0" w:firstLineChars="0"/>
        <w:jc w:val="left"/>
        <w:rPr>
          <w:rFonts w:eastAsia="黑体"/>
          <w:b/>
          <w:bCs/>
          <w:kern w:val="44"/>
          <w:szCs w:val="44"/>
          <w:lang w:bidi="ar"/>
        </w:rPr>
      </w:pPr>
      <w:r>
        <w:rPr>
          <w:lang w:bidi="ar"/>
        </w:rPr>
        <w:br w:type="page"/>
      </w:r>
    </w:p>
    <w:p w14:paraId="460D4C2E">
      <w:pPr>
        <w:pStyle w:val="2"/>
        <w:spacing w:before="190" w:after="190"/>
        <w:rPr>
          <w:lang w:bidi="ar"/>
        </w:rPr>
      </w:pPr>
      <w:bookmarkStart w:id="67" w:name="_Toc27293"/>
      <w:r>
        <w:rPr>
          <w:rFonts w:hint="eastAsia"/>
          <w:lang w:bidi="ar"/>
        </w:rPr>
        <w:t xml:space="preserve">第七章 </w:t>
      </w:r>
      <w:r>
        <w:rPr>
          <w:lang w:bidi="ar"/>
        </w:rPr>
        <w:t xml:space="preserve"> </w:t>
      </w:r>
      <w:r>
        <w:rPr>
          <w:rFonts w:hint="eastAsia"/>
          <w:lang w:bidi="ar"/>
        </w:rPr>
        <w:t>建设集约集聚的城乡空间</w:t>
      </w:r>
      <w:bookmarkEnd w:id="67"/>
    </w:p>
    <w:p w14:paraId="5EBF97E7">
      <w:pPr>
        <w:pStyle w:val="3"/>
        <w:spacing w:before="190" w:after="190"/>
      </w:pPr>
      <w:bookmarkStart w:id="68" w:name="_Toc25584"/>
      <w:r>
        <w:rPr>
          <w:rFonts w:hint="eastAsia"/>
        </w:rPr>
        <w:t xml:space="preserve">第一节 </w:t>
      </w:r>
      <w:r>
        <w:t xml:space="preserve"> </w:t>
      </w:r>
      <w:r>
        <w:rPr>
          <w:rFonts w:hint="eastAsia"/>
        </w:rPr>
        <w:t>完善合理有序的城乡结构</w:t>
      </w:r>
      <w:bookmarkEnd w:id="68"/>
    </w:p>
    <w:p w14:paraId="7D0DD9ED">
      <w:pPr>
        <w:pStyle w:val="4"/>
        <w:spacing w:before="190" w:after="190"/>
        <w:rPr>
          <w:lang w:bidi="ar"/>
        </w:rPr>
      </w:pPr>
      <w:r>
        <w:rPr>
          <w:rFonts w:hint="eastAsia"/>
          <w:lang w:eastAsia="zh-CN"/>
        </w:rPr>
        <w:t xml:space="preserve"> 人口</w:t>
      </w:r>
      <w:r>
        <w:rPr>
          <w:rFonts w:hint="eastAsia"/>
        </w:rPr>
        <w:t>和城镇化水平</w:t>
      </w:r>
    </w:p>
    <w:p w14:paraId="1EE06A88">
      <w:pPr>
        <w:ind w:firstLine="640"/>
      </w:pPr>
      <w:bookmarkStart w:id="69" w:name="_Hlk181603669"/>
      <w:r>
        <w:rPr>
          <w:rFonts w:hint="eastAsia"/>
        </w:rPr>
        <w:t>到</w:t>
      </w:r>
      <w:r>
        <w:t>2035</w:t>
      </w:r>
      <w:r>
        <w:rPr>
          <w:rFonts w:hint="eastAsia"/>
        </w:rPr>
        <w:t>年，绥中乡常住人口规模为</w:t>
      </w:r>
      <w:r>
        <w:t>0.47</w:t>
      </w:r>
      <w:r>
        <w:rPr>
          <w:rFonts w:hint="eastAsia"/>
          <w:lang w:eastAsia="zh-CN"/>
        </w:rPr>
        <w:t>万人</w:t>
      </w:r>
      <w:r>
        <w:rPr>
          <w:rFonts w:hint="eastAsia"/>
        </w:rPr>
        <w:t>，近期人口规模为</w:t>
      </w:r>
      <w:r>
        <w:t>0.475</w:t>
      </w:r>
      <w:r>
        <w:rPr>
          <w:rFonts w:hint="eastAsia"/>
        </w:rPr>
        <w:t>万人。</w:t>
      </w:r>
    </w:p>
    <w:p w14:paraId="624ABA81">
      <w:pPr>
        <w:ind w:firstLine="640"/>
      </w:pPr>
      <w:bookmarkStart w:id="70" w:name="_Hlk174520153"/>
      <w:r>
        <w:rPr>
          <w:rFonts w:hint="eastAsia"/>
        </w:rPr>
        <w:t>到</w:t>
      </w:r>
      <w:r>
        <w:t>2035</w:t>
      </w:r>
      <w:r>
        <w:rPr>
          <w:rFonts w:hint="eastAsia"/>
        </w:rPr>
        <w:t>年，规划绥中村常住人口规模为</w:t>
      </w:r>
      <w:r>
        <w:t>1800</w:t>
      </w:r>
      <w:r>
        <w:rPr>
          <w:rFonts w:hint="eastAsia"/>
        </w:rPr>
        <w:t>人</w:t>
      </w:r>
      <w:bookmarkEnd w:id="70"/>
      <w:r>
        <w:rPr>
          <w:rFonts w:hint="eastAsia"/>
        </w:rPr>
        <w:t>，东林村常住人口规模为</w:t>
      </w:r>
      <w:r>
        <w:t>500</w:t>
      </w:r>
      <w:r>
        <w:rPr>
          <w:rFonts w:hint="eastAsia"/>
        </w:rPr>
        <w:t>人，北解村常住人口规模为</w:t>
      </w:r>
      <w:r>
        <w:t>800</w:t>
      </w:r>
      <w:r>
        <w:rPr>
          <w:rFonts w:hint="eastAsia"/>
        </w:rPr>
        <w:t>人，</w:t>
      </w:r>
      <w:r>
        <w:rPr>
          <w:rFonts w:hint="eastAsia" w:ascii="仿宋_GB2312"/>
          <w:sz w:val="24"/>
          <w:szCs w:val="21"/>
        </w:rPr>
        <w:t>宋家村</w:t>
      </w:r>
      <w:r>
        <w:rPr>
          <w:rFonts w:hint="eastAsia"/>
        </w:rPr>
        <w:t>常住人口规模为</w:t>
      </w:r>
      <w:r>
        <w:t>600</w:t>
      </w:r>
      <w:r>
        <w:rPr>
          <w:rFonts w:hint="eastAsia"/>
        </w:rPr>
        <w:t>人</w:t>
      </w:r>
      <w:r>
        <w:rPr>
          <w:rFonts w:hint="eastAsia"/>
          <w:lang w:eastAsia="zh-CN"/>
        </w:rPr>
        <w:t>，</w:t>
      </w:r>
      <w:r>
        <w:rPr>
          <w:rFonts w:hint="eastAsia"/>
        </w:rPr>
        <w:t>海林村常住人口规模为</w:t>
      </w:r>
      <w:r>
        <w:t>600</w:t>
      </w:r>
      <w:r>
        <w:rPr>
          <w:rFonts w:hint="eastAsia"/>
        </w:rPr>
        <w:t>人，五庄村常住人口规模为</w:t>
      </w:r>
      <w:r>
        <w:t>400</w:t>
      </w:r>
      <w:r>
        <w:rPr>
          <w:rFonts w:hint="eastAsia"/>
        </w:rPr>
        <w:t>人</w:t>
      </w:r>
      <w:bookmarkEnd w:id="69"/>
      <w:r>
        <w:rPr>
          <w:rFonts w:hint="eastAsia"/>
        </w:rPr>
        <w:t>。</w:t>
      </w:r>
    </w:p>
    <w:p w14:paraId="5AF8D872">
      <w:pPr>
        <w:pStyle w:val="4"/>
        <w:spacing w:before="190" w:after="190"/>
        <w:rPr>
          <w:lang w:bidi="ar"/>
        </w:rPr>
      </w:pPr>
      <w:r>
        <w:rPr>
          <w:rFonts w:hint="eastAsia"/>
          <w:lang w:eastAsia="zh-CN" w:bidi="ar"/>
        </w:rPr>
        <w:t xml:space="preserve"> 村镇</w:t>
      </w:r>
      <w:r>
        <w:rPr>
          <w:rFonts w:hint="eastAsia"/>
        </w:rPr>
        <w:t>空间结构</w:t>
      </w:r>
    </w:p>
    <w:p w14:paraId="2A9FE4B5">
      <w:pPr>
        <w:ind w:firstLine="640"/>
      </w:pPr>
      <w:r>
        <w:rPr>
          <w:rFonts w:hint="eastAsia"/>
        </w:rPr>
        <w:t>到</w:t>
      </w:r>
      <w:r>
        <w:t>2035</w:t>
      </w:r>
      <w:r>
        <w:rPr>
          <w:rFonts w:hint="eastAsia"/>
        </w:rPr>
        <w:t>年，规划按照“城镇—中心村—一般村”三个等级形成</w:t>
      </w:r>
      <w:bookmarkStart w:id="71" w:name="_Hlk181603682"/>
      <w:r>
        <w:rPr>
          <w:rFonts w:hint="eastAsia"/>
        </w:rPr>
        <w:t>“一核两副三点”的村镇体系。</w:t>
      </w:r>
    </w:p>
    <w:p w14:paraId="4CA20BB6">
      <w:pPr>
        <w:ind w:firstLine="640"/>
      </w:pPr>
      <w:r>
        <w:rPr>
          <w:rFonts w:hint="eastAsia"/>
        </w:rPr>
        <w:t>一核（乡政府驻地）：绥中乡政府驻地；</w:t>
      </w:r>
    </w:p>
    <w:p w14:paraId="4CB77F5C">
      <w:pPr>
        <w:ind w:firstLine="640"/>
      </w:pPr>
      <w:r>
        <w:rPr>
          <w:rFonts w:hint="eastAsia"/>
        </w:rPr>
        <w:t>两副（中心村）：东林村、北解村；</w:t>
      </w:r>
    </w:p>
    <w:p w14:paraId="653CA4C0">
      <w:pPr>
        <w:ind w:firstLine="640"/>
      </w:pPr>
      <w:r>
        <w:rPr>
          <w:rFonts w:hint="eastAsia"/>
        </w:rPr>
        <w:t>三点（一般村）：</w:t>
      </w:r>
      <w:bookmarkStart w:id="72" w:name="_Hlk174696197"/>
      <w:r>
        <w:rPr>
          <w:rFonts w:hint="eastAsia"/>
        </w:rPr>
        <w:t>宋家村、海林村、五庄村</w:t>
      </w:r>
      <w:bookmarkEnd w:id="72"/>
      <w:r>
        <w:rPr>
          <w:rFonts w:hint="eastAsia"/>
        </w:rPr>
        <w:t>。</w:t>
      </w:r>
    </w:p>
    <w:bookmarkEnd w:id="71"/>
    <w:p w14:paraId="1D3CDEE2">
      <w:pPr>
        <w:pStyle w:val="4"/>
        <w:spacing w:before="190" w:after="190"/>
        <w:rPr>
          <w:lang w:bidi="ar"/>
        </w:rPr>
      </w:pPr>
      <w:bookmarkStart w:id="73" w:name="_Hlk174520278"/>
      <w:r>
        <w:rPr>
          <w:rFonts w:hint="eastAsia"/>
          <w:lang w:eastAsia="zh-CN" w:bidi="ar"/>
        </w:rPr>
        <w:t xml:space="preserve"> 村镇</w:t>
      </w:r>
      <w:r>
        <w:rPr>
          <w:rFonts w:hint="eastAsia"/>
        </w:rPr>
        <w:t>职能结构</w:t>
      </w:r>
    </w:p>
    <w:bookmarkEnd w:id="73"/>
    <w:p w14:paraId="716F9D32">
      <w:pPr>
        <w:ind w:firstLine="640"/>
      </w:pPr>
      <w:bookmarkStart w:id="74" w:name="_Hlk174520288"/>
      <w:r>
        <w:rPr>
          <w:rFonts w:hint="eastAsia"/>
        </w:rPr>
        <w:t>规划至2035年，乡域镇村体系的职能结构类型有三种：综合服务型、农工型和农业型。</w:t>
      </w:r>
    </w:p>
    <w:bookmarkEnd w:id="74"/>
    <w:p w14:paraId="77B066A7">
      <w:pPr>
        <w:pStyle w:val="5"/>
        <w:ind w:firstLine="640"/>
      </w:pPr>
      <w:bookmarkStart w:id="75" w:name="_Hlk174520297"/>
      <w:r>
        <w:rPr>
          <w:rFonts w:hint="eastAsia"/>
        </w:rPr>
        <w:t>1.乡政府驻地职能</w:t>
      </w:r>
    </w:p>
    <w:p w14:paraId="6D1B79D2">
      <w:pPr>
        <w:ind w:firstLine="640"/>
      </w:pPr>
      <w:bookmarkStart w:id="76" w:name="_Hlk181603706"/>
      <w:r>
        <w:rPr>
          <w:rFonts w:hint="eastAsia"/>
        </w:rPr>
        <w:t>乡政府驻地是绥中乡政府和党政机关驻地，是乡域内政治、经济、文化中心，以特色农业、现代农业和农副产品加工为主的农业小城镇</w:t>
      </w:r>
      <w:bookmarkEnd w:id="76"/>
      <w:r>
        <w:rPr>
          <w:rFonts w:hint="eastAsia"/>
        </w:rPr>
        <w:t>。</w:t>
      </w:r>
    </w:p>
    <w:bookmarkEnd w:id="75"/>
    <w:p w14:paraId="427647AE">
      <w:pPr>
        <w:pStyle w:val="5"/>
        <w:ind w:firstLine="640"/>
      </w:pPr>
      <w:bookmarkStart w:id="77" w:name="_Hlk174520722"/>
      <w:r>
        <w:rPr>
          <w:rFonts w:hint="eastAsia"/>
        </w:rPr>
        <w:t>2</w:t>
      </w:r>
      <w:r>
        <w:t>.</w:t>
      </w:r>
      <w:r>
        <w:rPr>
          <w:rFonts w:hint="eastAsia"/>
        </w:rPr>
        <w:t>村庄职能</w:t>
      </w:r>
    </w:p>
    <w:bookmarkEnd w:id="77"/>
    <w:p w14:paraId="65EC2723">
      <w:pPr>
        <w:ind w:firstLine="640"/>
        <w:rPr>
          <w:szCs w:val="32"/>
        </w:rPr>
      </w:pPr>
      <w:bookmarkStart w:id="78" w:name="_Hlk174520716"/>
      <w:bookmarkStart w:id="79" w:name="_Hlk181603717"/>
      <w:r>
        <w:rPr>
          <w:rFonts w:hint="eastAsia"/>
          <w:szCs w:val="32"/>
        </w:rPr>
        <w:t>依据各村的性质与规模，绥中乡各村为农产品种植基地，赋予各村</w:t>
      </w:r>
      <w:r>
        <w:rPr>
          <w:szCs w:val="32"/>
        </w:rPr>
        <w:t>综合型、农业型</w:t>
      </w:r>
      <w:r>
        <w:rPr>
          <w:rFonts w:hint="eastAsia"/>
          <w:szCs w:val="32"/>
        </w:rPr>
        <w:t>、</w:t>
      </w:r>
      <w:r>
        <w:rPr>
          <w:szCs w:val="32"/>
        </w:rPr>
        <w:t>农工型</w:t>
      </w:r>
      <w:r>
        <w:rPr>
          <w:rFonts w:hint="eastAsia"/>
          <w:szCs w:val="32"/>
        </w:rPr>
        <w:t>等职能定位。</w:t>
      </w:r>
    </w:p>
    <w:p w14:paraId="308E430F">
      <w:pPr>
        <w:ind w:firstLine="640"/>
        <w:rPr>
          <w:szCs w:val="32"/>
        </w:rPr>
      </w:pPr>
      <w:r>
        <w:rPr>
          <w:rFonts w:hint="eastAsia"/>
          <w:szCs w:val="32"/>
        </w:rPr>
        <w:t>绥中村职能类型为</w:t>
      </w:r>
      <w:r>
        <w:rPr>
          <w:szCs w:val="32"/>
        </w:rPr>
        <w:t>综合型</w:t>
      </w:r>
      <w:r>
        <w:rPr>
          <w:rFonts w:hint="eastAsia"/>
          <w:szCs w:val="32"/>
        </w:rPr>
        <w:t>，是全乡政治、经济、文化中心，以现代农业、特色农业和农副产品加工为主的村庄。</w:t>
      </w:r>
    </w:p>
    <w:p w14:paraId="2FD3C917">
      <w:pPr>
        <w:ind w:firstLine="640"/>
        <w:rPr>
          <w:szCs w:val="32"/>
        </w:rPr>
      </w:pPr>
      <w:r>
        <w:rPr>
          <w:rFonts w:hint="eastAsia"/>
          <w:szCs w:val="32"/>
        </w:rPr>
        <w:t>东林村职能类型为</w:t>
      </w:r>
      <w:r>
        <w:rPr>
          <w:szCs w:val="32"/>
        </w:rPr>
        <w:t>农业型</w:t>
      </w:r>
      <w:r>
        <w:rPr>
          <w:rFonts w:hint="eastAsia"/>
          <w:szCs w:val="32"/>
        </w:rPr>
        <w:t>，以</w:t>
      </w:r>
      <w:bookmarkStart w:id="80" w:name="_Hlk174520862"/>
      <w:r>
        <w:rPr>
          <w:rFonts w:hint="eastAsia"/>
          <w:szCs w:val="32"/>
        </w:rPr>
        <w:t>现代农业为主，兼顾居住生活、文化娱乐的村庄。</w:t>
      </w:r>
      <w:bookmarkEnd w:id="80"/>
    </w:p>
    <w:bookmarkEnd w:id="78"/>
    <w:p w14:paraId="6365133B">
      <w:pPr>
        <w:ind w:firstLine="640"/>
        <w:rPr>
          <w:szCs w:val="32"/>
        </w:rPr>
      </w:pPr>
      <w:r>
        <w:rPr>
          <w:rFonts w:hint="eastAsia"/>
          <w:szCs w:val="32"/>
        </w:rPr>
        <w:t>北解村职能类型为</w:t>
      </w:r>
      <w:r>
        <w:rPr>
          <w:szCs w:val="32"/>
        </w:rPr>
        <w:t>农业型</w:t>
      </w:r>
      <w:r>
        <w:rPr>
          <w:rFonts w:hint="eastAsia"/>
          <w:szCs w:val="32"/>
        </w:rPr>
        <w:t>，以现代农业为主，兼顾居住生活的村庄。</w:t>
      </w:r>
    </w:p>
    <w:p w14:paraId="6BFB5458">
      <w:pPr>
        <w:ind w:firstLine="640"/>
        <w:rPr>
          <w:szCs w:val="32"/>
        </w:rPr>
      </w:pPr>
      <w:r>
        <w:rPr>
          <w:rFonts w:hint="eastAsia"/>
          <w:szCs w:val="32"/>
        </w:rPr>
        <w:t>宋家村职能类型为</w:t>
      </w:r>
      <w:r>
        <w:rPr>
          <w:szCs w:val="32"/>
        </w:rPr>
        <w:t>农业型</w:t>
      </w:r>
      <w:r>
        <w:rPr>
          <w:rFonts w:hint="eastAsia"/>
          <w:szCs w:val="32"/>
        </w:rPr>
        <w:t>，以现代农业为主，兼顾居住生活、生态保育的村庄。</w:t>
      </w:r>
    </w:p>
    <w:p w14:paraId="2AB2A79E">
      <w:pPr>
        <w:ind w:firstLine="640"/>
        <w:rPr>
          <w:szCs w:val="32"/>
        </w:rPr>
      </w:pPr>
      <w:r>
        <w:rPr>
          <w:rFonts w:hint="eastAsia"/>
          <w:szCs w:val="32"/>
        </w:rPr>
        <w:t>海林村职能类型为农工型，以现代农业、农产品加工为主，兼顾居住生活、生态保育的村庄。</w:t>
      </w:r>
    </w:p>
    <w:p w14:paraId="0DFCE3F4">
      <w:pPr>
        <w:ind w:firstLine="640"/>
        <w:rPr>
          <w:szCs w:val="32"/>
        </w:rPr>
      </w:pPr>
      <w:r>
        <w:rPr>
          <w:rFonts w:hint="eastAsia"/>
          <w:szCs w:val="32"/>
        </w:rPr>
        <w:t>五庄村职能类型为</w:t>
      </w:r>
      <w:r>
        <w:rPr>
          <w:szCs w:val="32"/>
        </w:rPr>
        <w:t>农业型</w:t>
      </w:r>
      <w:r>
        <w:rPr>
          <w:rFonts w:hint="eastAsia"/>
          <w:szCs w:val="32"/>
        </w:rPr>
        <w:t>，以现代农业为主，兼顾居住生活、文化娱乐的村庄</w:t>
      </w:r>
      <w:bookmarkEnd w:id="79"/>
      <w:r>
        <w:rPr>
          <w:rFonts w:hint="eastAsia"/>
          <w:szCs w:val="32"/>
        </w:rPr>
        <w:t>。</w:t>
      </w:r>
    </w:p>
    <w:p w14:paraId="0B94454B">
      <w:pPr>
        <w:pStyle w:val="4"/>
        <w:spacing w:before="190" w:after="190"/>
      </w:pPr>
      <w:r>
        <w:rPr>
          <w:rFonts w:hint="eastAsia"/>
          <w:lang w:eastAsia="zh-CN"/>
        </w:rPr>
        <w:t xml:space="preserve"> 村庄</w:t>
      </w:r>
      <w:r>
        <w:rPr>
          <w:rFonts w:hint="eastAsia"/>
        </w:rPr>
        <w:t>分类发展</w:t>
      </w:r>
    </w:p>
    <w:p w14:paraId="5E1C3309">
      <w:pPr>
        <w:ind w:firstLine="640"/>
      </w:pPr>
      <w:bookmarkStart w:id="81" w:name="_Hlk181603753"/>
      <w:r>
        <w:rPr>
          <w:rFonts w:hint="eastAsia"/>
        </w:rPr>
        <w:t>按照县级规划，推进</w:t>
      </w:r>
      <w:r>
        <w:t>6</w:t>
      </w:r>
      <w:r>
        <w:rPr>
          <w:rFonts w:hint="eastAsia"/>
        </w:rPr>
        <w:t>个集聚提升类村庄建设。此类村庄共</w:t>
      </w:r>
      <w:r>
        <w:t>6</w:t>
      </w:r>
      <w:r>
        <w:rPr>
          <w:rFonts w:hint="eastAsia"/>
        </w:rPr>
        <w:t>个，为绥中村、宋家村、北解村、东林村、海林村、五庄村</w:t>
      </w:r>
      <w:r>
        <w:t>等6个行政村</w:t>
      </w:r>
      <w:r>
        <w:rPr>
          <w:rFonts w:hint="eastAsia"/>
        </w:rPr>
        <w:t>。规划在原有规模基础上有序推进改造提升，激活产业、优化环境，保护乡村风貌。因地制宜建设公共服务和基础设施，提高综合承载能力，加强村屯河道截污、生态修复和长效管理</w:t>
      </w:r>
      <w:bookmarkEnd w:id="81"/>
      <w:r>
        <w:rPr>
          <w:rFonts w:hint="eastAsia"/>
        </w:rPr>
        <w:t>。</w:t>
      </w:r>
    </w:p>
    <w:p w14:paraId="2BC32A94">
      <w:pPr>
        <w:pStyle w:val="4"/>
        <w:spacing w:before="190" w:after="190"/>
      </w:pPr>
      <w:bookmarkStart w:id="82" w:name="_Hlk142668147"/>
      <w:r>
        <w:rPr>
          <w:rFonts w:hint="eastAsia"/>
          <w:lang w:eastAsia="zh-CN"/>
        </w:rPr>
        <w:t xml:space="preserve"> 乡村</w:t>
      </w:r>
      <w:r>
        <w:rPr>
          <w:rFonts w:hint="eastAsia"/>
        </w:rPr>
        <w:t>建设行动</w:t>
      </w:r>
    </w:p>
    <w:p w14:paraId="4A91915F">
      <w:pPr>
        <w:ind w:firstLine="640"/>
      </w:pPr>
      <w:r>
        <w:rPr>
          <w:rStyle w:val="102"/>
          <w:rFonts w:hint="eastAsia"/>
        </w:rPr>
        <w:t>加快农村基础设施建设。</w:t>
      </w:r>
      <w:r>
        <w:rPr>
          <w:rFonts w:hint="eastAsia"/>
        </w:rPr>
        <w:t>推动“四好农村路”示范创建提质扩面，有序推进较大人口规模自然村（组）等交通硬化路建设，支持村内道路建设和改造。全面完成农村饮水安全巩固提升工程任务，提高农村供水保障水平。</w:t>
      </w:r>
    </w:p>
    <w:p w14:paraId="60F55262">
      <w:pPr>
        <w:ind w:firstLine="640"/>
      </w:pPr>
      <w:r>
        <w:rPr>
          <w:rStyle w:val="102"/>
          <w:rFonts w:hint="eastAsia"/>
        </w:rPr>
        <w:t>提升农村公共服务水平。</w:t>
      </w:r>
      <w:r>
        <w:rPr>
          <w:rFonts w:hint="eastAsia"/>
        </w:rPr>
        <w:t>加强农村卫生、医疗、文化、教育等公共服务建设，提升基本公共服务供给水平。鼓励建设老人日托中心、居家养老照料中心等新型养老机构，提升农村基本养老服务水平。推进农村社区建设，完善农村乡卫生院、村卫生室、文化活动场所、快递便民服务网点、连锁便民店等设施，缩小城乡公共服务水平差距。</w:t>
      </w:r>
    </w:p>
    <w:p w14:paraId="2A1C8EFA">
      <w:pPr>
        <w:ind w:firstLine="640"/>
      </w:pPr>
      <w:r>
        <w:rPr>
          <w:rStyle w:val="102"/>
          <w:rFonts w:hint="eastAsia"/>
        </w:rPr>
        <w:t>推进农村人居环境整治。</w:t>
      </w:r>
      <w:r>
        <w:rPr>
          <w:rFonts w:hint="eastAsia"/>
        </w:rPr>
        <w:t>扎实推进农村卫生厕所改造、农村生活垃圾治理、农村生活污水处理，持续改善农村环境。整治提升村容村貌，实现村庄环境整洁有序。倡导文明新风尚，着力打造农民幸福生活美好家园。广泛推广高效秸秆节能炉，探索秸秆汽化和沼气等可再生能源应用，加快家居取暖清洁化步伐，建设生态型文明新村。</w:t>
      </w:r>
    </w:p>
    <w:p w14:paraId="3DD770FD">
      <w:pPr>
        <w:pStyle w:val="3"/>
        <w:spacing w:before="190" w:after="190"/>
      </w:pPr>
      <w:bookmarkStart w:id="83" w:name="_Toc24788"/>
      <w:bookmarkStart w:id="84" w:name="_Toc174878256"/>
      <w:bookmarkStart w:id="85" w:name="_Toc174870229"/>
      <w:bookmarkStart w:id="86" w:name="_Hlk174522746"/>
      <w:r>
        <w:rPr>
          <w:rFonts w:hint="eastAsia"/>
        </w:rPr>
        <w:t xml:space="preserve">第二节 </w:t>
      </w:r>
      <w:r>
        <w:t xml:space="preserve"> </w:t>
      </w:r>
      <w:r>
        <w:rPr>
          <w:rFonts w:hint="eastAsia"/>
        </w:rPr>
        <w:t>村庄建设边界</w:t>
      </w:r>
      <w:bookmarkEnd w:id="83"/>
      <w:bookmarkEnd w:id="84"/>
      <w:bookmarkEnd w:id="85"/>
    </w:p>
    <w:p w14:paraId="038C3474">
      <w:pPr>
        <w:pStyle w:val="4"/>
        <w:spacing w:before="190" w:after="190"/>
        <w:ind w:left="420" w:hanging="420"/>
        <w:jc w:val="left"/>
      </w:pPr>
      <w:r>
        <w:rPr>
          <w:rFonts w:hint="eastAsia"/>
          <w:lang w:eastAsia="zh-CN"/>
        </w:rPr>
        <w:t xml:space="preserve"> 合理</w:t>
      </w:r>
      <w:r>
        <w:t>划定</w:t>
      </w:r>
      <w:r>
        <w:rPr>
          <w:w w:val="98"/>
        </w:rPr>
        <w:t>村庄建设</w:t>
      </w:r>
      <w:r>
        <w:rPr>
          <w:spacing w:val="18"/>
          <w:w w:val="94"/>
        </w:rPr>
        <w:t>边</w:t>
      </w:r>
      <w:r>
        <w:rPr>
          <w:spacing w:val="28"/>
          <w:w w:val="86"/>
        </w:rPr>
        <w:t>界</w:t>
      </w:r>
    </w:p>
    <w:p w14:paraId="3B7BDA29">
      <w:pPr>
        <w:ind w:firstLine="640"/>
      </w:pPr>
      <w:r>
        <w:t>避让耕地和永久基本农田、生态保护红线</w:t>
      </w:r>
      <w:r>
        <w:rPr>
          <w:rFonts w:hint="eastAsia"/>
        </w:rPr>
        <w:t>、</w:t>
      </w:r>
      <w:r>
        <w:t>城镇开发边界的基础上，避让自然灾害高风险区域，结合人口变化趋势和存量建设用地状况，在不超过</w:t>
      </w:r>
      <w:r>
        <w:rPr>
          <w:rFonts w:hint="eastAsia" w:ascii="仿宋_GB2312"/>
        </w:rPr>
        <w:t>规划基期年现状村庄建设用地规模的前提下，优化村庄建设用地布局，</w:t>
      </w:r>
      <w:r>
        <w:t>合理划定村庄建设</w:t>
      </w:r>
      <w:r>
        <w:rPr>
          <w:rFonts w:hint="eastAsia"/>
        </w:rPr>
        <w:t>边界</w:t>
      </w:r>
      <w:r>
        <w:t>，引导形成集约紧凑的村庄建设空间格局。</w:t>
      </w:r>
      <w:bookmarkEnd w:id="86"/>
    </w:p>
    <w:bookmarkEnd w:id="82"/>
    <w:p w14:paraId="79C6C760">
      <w:pPr>
        <w:pStyle w:val="3"/>
        <w:spacing w:before="190" w:after="190"/>
        <w:rPr>
          <w:lang w:bidi="ar"/>
        </w:rPr>
      </w:pPr>
      <w:bookmarkStart w:id="87" w:name="_Toc30203"/>
      <w:r>
        <w:rPr>
          <w:rFonts w:hint="eastAsia"/>
          <w:lang w:bidi="ar"/>
        </w:rPr>
        <w:t xml:space="preserve">第三节 </w:t>
      </w:r>
      <w:r>
        <w:rPr>
          <w:lang w:bidi="ar"/>
        </w:rPr>
        <w:t xml:space="preserve"> </w:t>
      </w:r>
      <w:r>
        <w:rPr>
          <w:rFonts w:hint="eastAsia"/>
          <w:lang w:bidi="ar"/>
        </w:rPr>
        <w:t>产业发展空间格局</w:t>
      </w:r>
      <w:bookmarkEnd w:id="87"/>
    </w:p>
    <w:p w14:paraId="35E02D1E">
      <w:pPr>
        <w:pStyle w:val="4"/>
        <w:spacing w:before="190" w:after="190"/>
      </w:pPr>
      <w:r>
        <w:rPr>
          <w:rFonts w:hint="eastAsia"/>
          <w:lang w:eastAsia="zh-CN"/>
        </w:rPr>
        <w:t xml:space="preserve"> 产业</w:t>
      </w:r>
      <w:r>
        <w:rPr>
          <w:rFonts w:hint="eastAsia"/>
        </w:rPr>
        <w:t>空间布局</w:t>
      </w:r>
    </w:p>
    <w:p w14:paraId="61F5FB55">
      <w:pPr>
        <w:ind w:firstLine="640"/>
      </w:pPr>
      <w:r>
        <w:rPr>
          <w:rStyle w:val="102"/>
          <w:rFonts w:hint="eastAsia"/>
        </w:rPr>
        <w:t>现代农业：</w:t>
      </w:r>
      <w:r>
        <w:rPr>
          <w:rFonts w:hint="eastAsia"/>
        </w:rPr>
        <w:t>立足资源优势，主动适应市场需求，持续推进农业结构性调整，完善农业基础设施，提升农业综合实力。整合大型农用机械，配套建设标准化农机合作社，继续发展以合作社、家庭农场为主体的规模化经营实体，探索“一村一品”的品牌化发展。</w:t>
      </w:r>
    </w:p>
    <w:p w14:paraId="130E5DB7">
      <w:pPr>
        <w:ind w:firstLine="640"/>
      </w:pPr>
      <w:r>
        <w:rPr>
          <w:rStyle w:val="102"/>
          <w:rFonts w:hint="eastAsia"/>
        </w:rPr>
        <w:t>农产品加工业：</w:t>
      </w:r>
      <w:bookmarkStart w:id="88" w:name="_Hlk181604081"/>
      <w:r>
        <w:rPr>
          <w:rFonts w:hint="eastAsia"/>
        </w:rPr>
        <w:t>利用土地、农作物资源，发挥大豆的种植优势，打造黏玉米、畜禽养殖、杂粮等加工企业，创造绥中乡自己的品牌。同时吸引有潜力、有前景、有发展的项目投资，积极承接与农业产业紧密相连且符合环保要求的农产品深加工、绿色有机食品加工等产业项目，形成特色鲜明、带动性强、融合集聚的龙头项目和链条，拉动全乡增收，实现带动民富村强的目标</w:t>
      </w:r>
      <w:bookmarkEnd w:id="88"/>
      <w:r>
        <w:rPr>
          <w:rFonts w:hint="eastAsia"/>
        </w:rPr>
        <w:t>。</w:t>
      </w:r>
    </w:p>
    <w:p w14:paraId="2F748C19">
      <w:pPr>
        <w:pStyle w:val="4"/>
        <w:spacing w:before="190" w:after="190"/>
      </w:pPr>
      <w:r>
        <w:rPr>
          <w:rFonts w:hint="eastAsia"/>
          <w:lang w:eastAsia="zh-CN"/>
        </w:rPr>
        <w:t xml:space="preserve"> 农村一二三产业</w:t>
      </w:r>
      <w:r>
        <w:rPr>
          <w:rFonts w:hint="eastAsia"/>
        </w:rPr>
        <w:t>融合发展</w:t>
      </w:r>
    </w:p>
    <w:p w14:paraId="1BD66406">
      <w:pPr>
        <w:ind w:firstLine="640"/>
      </w:pPr>
      <w:r>
        <w:rPr>
          <w:rStyle w:val="102"/>
          <w:rFonts w:hint="eastAsia"/>
        </w:rPr>
        <w:t>拓展农业多种功能。</w:t>
      </w:r>
      <w:bookmarkStart w:id="89" w:name="_Hlk181604106"/>
      <w:r>
        <w:rPr>
          <w:rFonts w:hint="eastAsia"/>
        </w:rPr>
        <w:t>加强统筹规划，推进农业与旅游、教育、文化、体育、健康养老等产业深度融合。积极发展多种形式的农家乐，提升管理水平和服务质量。建设一批具有历史、地域、民族特点的特色旅游村镇和乡村旅游示范村，有序发展新型乡村旅游休闲产品，推动民族经济发展。加强农村传统文化保护，合理开发农业文化遗产</w:t>
      </w:r>
      <w:bookmarkEnd w:id="89"/>
      <w:r>
        <w:rPr>
          <w:rFonts w:hint="eastAsia"/>
        </w:rPr>
        <w:t>。</w:t>
      </w:r>
    </w:p>
    <w:p w14:paraId="57C133E8">
      <w:pPr>
        <w:ind w:firstLine="640"/>
      </w:pPr>
      <w:r>
        <w:rPr>
          <w:rStyle w:val="102"/>
          <w:rFonts w:hint="eastAsia"/>
        </w:rPr>
        <w:t>发展农业新型业态。</w:t>
      </w:r>
      <w:bookmarkStart w:id="90" w:name="_Hlk181604116"/>
      <w:r>
        <w:rPr>
          <w:rFonts w:hint="eastAsia"/>
        </w:rPr>
        <w:t>推进智慧农业发展，推动卫星遥感、物联网、云计算、大数据、人工智能等现代信息技术在农业生产、经营、管理、服务各环节和农村经济社会各领域深度应用，支撑我县粮食生产实现全过程远程监控、风险预警和辅助决策。加快构建农产品溯源体系建设，提升粮食质量安全保障能力。打造全乡电子商务体系，大力发展农产品电子商务，完善配送及综合服务网络。推动科技、人文等元素融入农业，发展农田艺术景观等创意农业</w:t>
      </w:r>
      <w:bookmarkEnd w:id="90"/>
      <w:r>
        <w:rPr>
          <w:rFonts w:hint="eastAsia"/>
        </w:rPr>
        <w:t>。</w:t>
      </w:r>
    </w:p>
    <w:p w14:paraId="04B0F324">
      <w:pPr>
        <w:pStyle w:val="3"/>
        <w:spacing w:before="190" w:after="190"/>
      </w:pPr>
      <w:bookmarkStart w:id="91" w:name="_Toc32700"/>
      <w:r>
        <w:rPr>
          <w:rFonts w:hint="eastAsia"/>
        </w:rPr>
        <w:t xml:space="preserve">第四节 </w:t>
      </w:r>
      <w:r>
        <w:t xml:space="preserve"> </w:t>
      </w:r>
      <w:r>
        <w:rPr>
          <w:rFonts w:hint="eastAsia"/>
        </w:rPr>
        <w:t>健全城乡公共服务设施体系</w:t>
      </w:r>
      <w:bookmarkEnd w:id="91"/>
    </w:p>
    <w:p w14:paraId="300CD1DB">
      <w:pPr>
        <w:pStyle w:val="4"/>
        <w:spacing w:before="190" w:after="190"/>
      </w:pPr>
      <w:r>
        <w:rPr>
          <w:rFonts w:hint="eastAsia"/>
          <w:lang w:eastAsia="zh-CN" w:bidi="ar"/>
        </w:rPr>
        <w:t xml:space="preserve"> 公共服务</w:t>
      </w:r>
      <w:r>
        <w:rPr>
          <w:rFonts w:hint="eastAsia"/>
          <w:lang w:bidi="ar"/>
        </w:rPr>
        <w:t>设施</w:t>
      </w:r>
      <w:r>
        <w:t>规划布局</w:t>
      </w:r>
    </w:p>
    <w:p w14:paraId="217D1979">
      <w:pPr>
        <w:ind w:firstLine="640"/>
        <w:rPr>
          <w:lang w:bidi="ar"/>
        </w:rPr>
      </w:pPr>
      <w:r>
        <w:rPr>
          <w:rFonts w:hint="eastAsia"/>
          <w:lang w:bidi="ar"/>
        </w:rPr>
        <w:t>按照县级规划“一主、一副、其他乡镇、村”的公共服务体系，形成“乡集镇—村/组”两级生活圈公共服务体系。</w:t>
      </w:r>
    </w:p>
    <w:p w14:paraId="0FEFE9AA">
      <w:pPr>
        <w:ind w:firstLine="640"/>
        <w:rPr>
          <w:rFonts w:ascii="楷体" w:hAnsi="楷体" w:eastAsia="楷体"/>
        </w:rPr>
      </w:pPr>
      <w:r>
        <w:rPr>
          <w:rStyle w:val="102"/>
          <w:rFonts w:hint="eastAsia"/>
        </w:rPr>
        <w:t>乡集镇社区生活圈</w:t>
      </w:r>
      <w:r>
        <w:rPr>
          <w:rStyle w:val="102"/>
          <w:rFonts w:hint="eastAsia" w:eastAsia="楷体_GB2312"/>
          <w:lang w:eastAsia="zh-CN"/>
        </w:rPr>
        <w:t>公共服务</w:t>
      </w:r>
      <w:r>
        <w:rPr>
          <w:rStyle w:val="102"/>
          <w:rFonts w:hint="eastAsia"/>
        </w:rPr>
        <w:t>设施。</w:t>
      </w:r>
      <w:r>
        <w:rPr>
          <w:rFonts w:hint="eastAsia"/>
          <w:lang w:bidi="ar"/>
        </w:rPr>
        <w:t>依托绥中乡政府所在地，统筹布局满足乡村居民日常生活、生产需求的各类服务要素，形成乡村社区生活圈的服务核心。</w:t>
      </w:r>
    </w:p>
    <w:p w14:paraId="4C9AA1ED">
      <w:pPr>
        <w:ind w:firstLine="640"/>
      </w:pPr>
      <w:r>
        <w:rPr>
          <w:rStyle w:val="102"/>
          <w:rFonts w:hint="eastAsia"/>
        </w:rPr>
        <w:t>村/组层级社区生活圈公服设施。</w:t>
      </w:r>
      <w:r>
        <w:rPr>
          <w:rFonts w:hint="eastAsia"/>
        </w:rPr>
        <w:t>依托行政村集中居民点或自然村组，综合考虑乡村居民常用交通方式，按照 15 分钟可达的空间尺度，配置满足就近使用需求的服务要素，注重相邻村庄之间服务要素的错位配置和共享使用。</w:t>
      </w:r>
    </w:p>
    <w:p w14:paraId="3F36AA8C">
      <w:pPr>
        <w:pStyle w:val="4"/>
        <w:spacing w:before="190" w:after="190"/>
      </w:pPr>
      <w:r>
        <w:rPr>
          <w:rFonts w:hint="eastAsia"/>
        </w:rPr>
        <w:t>城乡发展空间</w:t>
      </w:r>
      <w:r>
        <w:t>管制规则</w:t>
      </w:r>
    </w:p>
    <w:p w14:paraId="3B96CBB0">
      <w:pPr>
        <w:ind w:firstLine="640"/>
      </w:pPr>
      <w:r>
        <w:rPr>
          <w:rFonts w:hint="eastAsia"/>
        </w:rPr>
        <w:t>1.</w:t>
      </w:r>
      <w:r>
        <w:t>村庄建设边界</w:t>
      </w:r>
    </w:p>
    <w:p w14:paraId="66597237">
      <w:pPr>
        <w:ind w:firstLine="640"/>
        <w:rPr>
          <w:szCs w:val="22"/>
        </w:rPr>
      </w:pPr>
      <w:r>
        <w:rPr>
          <w:szCs w:val="22"/>
        </w:rPr>
        <w:t>规划期内村庄建设边界原则上不得调整，如需调整按规划修改处理，严格论证，报原审批机关批准。</w:t>
      </w:r>
    </w:p>
    <w:p w14:paraId="504ED8BE">
      <w:pPr>
        <w:ind w:firstLine="640"/>
      </w:pPr>
      <w:r>
        <w:rPr>
          <w:rFonts w:hint="eastAsia"/>
        </w:rPr>
        <w:t>2.农村宅基地</w:t>
      </w:r>
    </w:p>
    <w:p w14:paraId="32E63F2D">
      <w:pPr>
        <w:ind w:firstLine="640"/>
        <w:rPr>
          <w:szCs w:val="22"/>
        </w:rPr>
      </w:pPr>
      <w:r>
        <w:rPr>
          <w:szCs w:val="22"/>
        </w:rPr>
        <w:t>宅基地建设应优先利用村内空闲地、老旧宅基地和未利用地，严格落实一户一宅和每户</w:t>
      </w:r>
      <w:r>
        <w:rPr>
          <w:rFonts w:hint="eastAsia"/>
          <w:szCs w:val="22"/>
        </w:rPr>
        <w:t>350平方米</w:t>
      </w:r>
      <w:r>
        <w:rPr>
          <w:szCs w:val="22"/>
        </w:rPr>
        <w:t>宅基地基底面积的标准</w:t>
      </w:r>
      <w:r>
        <w:rPr>
          <w:rFonts w:hint="eastAsia"/>
          <w:szCs w:val="22"/>
        </w:rPr>
        <w:t>。</w:t>
      </w:r>
    </w:p>
    <w:p w14:paraId="2B18F255">
      <w:pPr>
        <w:ind w:firstLine="640"/>
      </w:pPr>
      <w:r>
        <w:rPr>
          <w:rFonts w:hint="eastAsia"/>
        </w:rPr>
        <w:t>3.经营性建设用地</w:t>
      </w:r>
    </w:p>
    <w:p w14:paraId="35DE21C3">
      <w:pPr>
        <w:ind w:firstLine="640"/>
        <w:rPr>
          <w:szCs w:val="22"/>
        </w:rPr>
      </w:pPr>
      <w:r>
        <w:rPr>
          <w:rFonts w:hint="eastAsia"/>
          <w:szCs w:val="22"/>
        </w:rPr>
        <w:t>经营性建设用地</w:t>
      </w:r>
      <w:r>
        <w:rPr>
          <w:szCs w:val="22"/>
        </w:rPr>
        <w:t>管控参照相关法律法规与标准规范要求执行。</w:t>
      </w:r>
    </w:p>
    <w:p w14:paraId="1D104E69">
      <w:pPr>
        <w:ind w:firstLine="640"/>
        <w:rPr>
          <w:szCs w:val="22"/>
        </w:rPr>
      </w:pPr>
      <w:r>
        <w:rPr>
          <w:rFonts w:hint="eastAsia"/>
          <w:szCs w:val="22"/>
        </w:rPr>
        <w:t>4.</w:t>
      </w:r>
      <w:r>
        <w:rPr>
          <w:szCs w:val="22"/>
        </w:rPr>
        <w:t>基础设施和公共服务设施</w:t>
      </w:r>
    </w:p>
    <w:p w14:paraId="0AD090A5">
      <w:pPr>
        <w:ind w:firstLine="640"/>
        <w:rPr>
          <w:szCs w:val="22"/>
        </w:rPr>
      </w:pPr>
      <w:r>
        <w:rPr>
          <w:szCs w:val="22"/>
        </w:rPr>
        <w:t>严格遵守</w:t>
      </w:r>
      <w:r>
        <w:rPr>
          <w:rFonts w:hint="eastAsia"/>
          <w:szCs w:val="22"/>
        </w:rPr>
        <w:t>基础设施、</w:t>
      </w:r>
      <w:r>
        <w:rPr>
          <w:szCs w:val="22"/>
        </w:rPr>
        <w:t>公共</w:t>
      </w:r>
      <w:r>
        <w:rPr>
          <w:rFonts w:hint="eastAsia"/>
          <w:szCs w:val="22"/>
        </w:rPr>
        <w:t>服务</w:t>
      </w:r>
      <w:r>
        <w:rPr>
          <w:szCs w:val="22"/>
        </w:rPr>
        <w:t>设施划定的边界，新增建设不得超越边界，不得与相关规定冲突；综合性服务中心、卫生室等公共服务设施用地，村民不得随意占用。</w:t>
      </w:r>
    </w:p>
    <w:p w14:paraId="3718958D">
      <w:pPr>
        <w:ind w:firstLine="640"/>
        <w:rPr>
          <w:szCs w:val="22"/>
        </w:rPr>
      </w:pPr>
      <w:r>
        <w:rPr>
          <w:rFonts w:hint="eastAsia"/>
          <w:szCs w:val="22"/>
        </w:rPr>
        <w:t>5.</w:t>
      </w:r>
      <w:r>
        <w:rPr>
          <w:szCs w:val="22"/>
        </w:rPr>
        <w:t>特殊用地</w:t>
      </w:r>
    </w:p>
    <w:p w14:paraId="25C68E62">
      <w:pPr>
        <w:ind w:firstLine="640"/>
        <w:rPr>
          <w:szCs w:val="22"/>
        </w:rPr>
      </w:pPr>
      <w:r>
        <w:rPr>
          <w:szCs w:val="22"/>
        </w:rPr>
        <w:t>特殊用地管控参照相关法律法规与标准规范要求执行。</w:t>
      </w:r>
    </w:p>
    <w:p w14:paraId="151ACECB">
      <w:pPr>
        <w:ind w:firstLine="640"/>
        <w:rPr>
          <w:szCs w:val="22"/>
        </w:rPr>
      </w:pPr>
      <w:r>
        <w:rPr>
          <w:rFonts w:hint="eastAsia"/>
          <w:szCs w:val="22"/>
        </w:rPr>
        <w:t>6.</w:t>
      </w:r>
      <w:r>
        <w:rPr>
          <w:szCs w:val="22"/>
        </w:rPr>
        <w:t>留白用地</w:t>
      </w:r>
    </w:p>
    <w:p w14:paraId="013C82A7">
      <w:pPr>
        <w:ind w:firstLine="640"/>
        <w:rPr>
          <w:szCs w:val="22"/>
        </w:rPr>
      </w:pPr>
      <w:r>
        <w:rPr>
          <w:rFonts w:hint="eastAsia"/>
          <w:szCs w:val="22"/>
        </w:rPr>
        <w:t>任何组织和个人不得非法侵占，村集体为留白用地的管理者；待建设项目规划审批时明确规划用地性质并更新数据库。</w:t>
      </w:r>
    </w:p>
    <w:p w14:paraId="6F5BAB9B">
      <w:pPr>
        <w:ind w:firstLine="640"/>
        <w:rPr>
          <w:szCs w:val="22"/>
        </w:rPr>
      </w:pPr>
      <w:r>
        <w:rPr>
          <w:rFonts w:hint="eastAsia"/>
          <w:szCs w:val="22"/>
        </w:rPr>
        <w:t>7.</w:t>
      </w:r>
      <w:r>
        <w:rPr>
          <w:szCs w:val="22"/>
        </w:rPr>
        <w:t>机动指标</w:t>
      </w:r>
    </w:p>
    <w:p w14:paraId="7EE10DAC">
      <w:pPr>
        <w:ind w:firstLine="640"/>
        <w:rPr>
          <w:szCs w:val="22"/>
        </w:rPr>
      </w:pPr>
      <w:r>
        <w:rPr>
          <w:szCs w:val="22"/>
        </w:rPr>
        <w:t>机动指标</w:t>
      </w:r>
      <w:r>
        <w:rPr>
          <w:rFonts w:hint="eastAsia"/>
          <w:szCs w:val="22"/>
        </w:rPr>
        <w:t>不超过建设用地的5%，满足村民居住、农村公共公益设施、零星分散的乡村文旅设施及农村新产业新业态等暂时无法明确未来具体位置和规模的用地需求，待建设项目规划审批时落地机动指标，</w:t>
      </w:r>
      <w:r>
        <w:rPr>
          <w:szCs w:val="22"/>
        </w:rPr>
        <w:t>明确规划用地性质，项目批准后更新数据库，程序合法合规后方可利用</w:t>
      </w:r>
      <w:r>
        <w:rPr>
          <w:rFonts w:hint="eastAsia"/>
          <w:szCs w:val="22"/>
        </w:rPr>
        <w:t>。</w:t>
      </w:r>
    </w:p>
    <w:p w14:paraId="00CB0F0E">
      <w:pPr>
        <w:ind w:firstLine="640"/>
        <w:rPr>
          <w:lang w:bidi="ar"/>
        </w:rPr>
      </w:pPr>
      <w:r>
        <w:rPr>
          <w:rFonts w:hint="eastAsia"/>
          <w:szCs w:val="22"/>
        </w:rPr>
        <w:t>机动指标使用不得占用永久基本农田和生态保护红线。</w:t>
      </w:r>
    </w:p>
    <w:p w14:paraId="28094979">
      <w:pPr>
        <w:pStyle w:val="3"/>
        <w:spacing w:before="190" w:after="190"/>
        <w:rPr>
          <w:lang w:bidi="ar"/>
        </w:rPr>
      </w:pPr>
      <w:bookmarkStart w:id="92" w:name="_Toc201"/>
      <w:r>
        <w:rPr>
          <w:rFonts w:hint="eastAsia"/>
          <w:lang w:bidi="ar"/>
        </w:rPr>
        <w:t xml:space="preserve">第五节 </w:t>
      </w:r>
      <w:r>
        <w:rPr>
          <w:lang w:bidi="ar"/>
        </w:rPr>
        <w:t xml:space="preserve"> </w:t>
      </w:r>
      <w:r>
        <w:rPr>
          <w:rFonts w:hint="eastAsia"/>
          <w:lang w:bidi="ar"/>
        </w:rPr>
        <w:t>建设用地节约集约利用</w:t>
      </w:r>
      <w:bookmarkEnd w:id="92"/>
    </w:p>
    <w:p w14:paraId="319A8A55">
      <w:pPr>
        <w:pStyle w:val="4"/>
        <w:spacing w:before="190" w:after="190"/>
        <w:rPr>
          <w:lang w:bidi="ar"/>
        </w:rPr>
      </w:pPr>
      <w:r>
        <w:rPr>
          <w:rFonts w:hint="eastAsia"/>
          <w:lang w:bidi="ar"/>
        </w:rPr>
        <w:t>城镇建设用地节约集约利用</w:t>
      </w:r>
    </w:p>
    <w:p w14:paraId="111F05FD">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积极推进土地利用方式转变，合理优化土地利用结构和空间布局，推广应用节地技术和节地模式，强化重大建设项目节约集约用地的刚性约束，新上项目力争达到国内同行业节约集约用地的先进水平。</w:t>
      </w:r>
    </w:p>
    <w:p w14:paraId="343DDDBA">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推进城镇节约集约用地，严格控制新增城镇建设用地。严格界定城镇低效用地再开发范围，在有利于提高土地集约利用水平和综合效益的前提下，围绕产业结构调整、乡村功能提升等部署，坚决防止盲目大拆大建，造成新的浪费。</w:t>
      </w:r>
    </w:p>
    <w:p w14:paraId="6A688714">
      <w:pPr>
        <w:pStyle w:val="4"/>
        <w:spacing w:before="190" w:after="190"/>
      </w:pPr>
      <w:r>
        <w:rPr>
          <w:rFonts w:hint="eastAsia"/>
        </w:rPr>
        <w:t>积极盘活存量和低效用地</w:t>
      </w:r>
    </w:p>
    <w:p w14:paraId="2E81D713">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加强存量盘活工作组织保障，结合规划实施评估，完善土地权属和用途变更、整合、置换等政策，优化供地程序，提升土地利用效率。</w:t>
      </w:r>
    </w:p>
    <w:p w14:paraId="0D5C29E1">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分类推进城镇低效用地再开发。推动存量空间盘整、激活和优化，支撑更新行动。针对旧厂房，通过拆改结合、局部扩建、空间集聚、产业升级等方式开展更新。针对老旧住宅区和农村宅基地，通过改造更新、功能置换、提升容积率等方式开展更新。</w:t>
      </w:r>
    </w:p>
    <w:p w14:paraId="20220764">
      <w:pPr>
        <w:pStyle w:val="4"/>
        <w:spacing w:before="190" w:after="190"/>
        <w:rPr>
          <w:lang w:bidi="ar"/>
        </w:rPr>
      </w:pPr>
      <w:r>
        <w:rPr>
          <w:rFonts w:hint="eastAsia"/>
          <w:lang w:bidi="ar"/>
        </w:rPr>
        <w:t>农村</w:t>
      </w:r>
      <w:r>
        <w:rPr>
          <w:rFonts w:hint="eastAsia" w:asciiTheme="minorEastAsia" w:hAnsiTheme="minorEastAsia"/>
        </w:rPr>
        <w:t>建设</w:t>
      </w:r>
      <w:r>
        <w:rPr>
          <w:rFonts w:hint="eastAsia"/>
          <w:lang w:bidi="ar"/>
        </w:rPr>
        <w:t>用地</w:t>
      </w:r>
    </w:p>
    <w:p w14:paraId="07E8EDA5">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加强农村建设用地整治工作分类指导，以“空心村”整治和“危旧房”改造为重点，逐步推进分散农村居民点的适度集中归并，引导农民集中居住、产业集聚发展。坚持扶贫开发方针，加快做好移民搬迁废弃村屯农村建设用地复垦整治，促进国土空间集约利用。</w:t>
      </w:r>
    </w:p>
    <w:p w14:paraId="7AA02558">
      <w:pPr>
        <w:pStyle w:val="4"/>
        <w:spacing w:before="190" w:after="190"/>
        <w:rPr>
          <w:lang w:bidi="ar"/>
        </w:rPr>
      </w:pPr>
      <w:r>
        <w:rPr>
          <w:rFonts w:hint="eastAsia"/>
          <w:lang w:bidi="ar"/>
        </w:rPr>
        <w:t>增减</w:t>
      </w:r>
      <w:r>
        <w:rPr>
          <w:rFonts w:hint="eastAsia" w:asciiTheme="minorEastAsia" w:hAnsiTheme="minorEastAsia"/>
        </w:rPr>
        <w:t>挂钩</w:t>
      </w:r>
      <w:r>
        <w:rPr>
          <w:rFonts w:hint="eastAsia"/>
          <w:lang w:bidi="ar"/>
        </w:rPr>
        <w:t>用地</w:t>
      </w:r>
    </w:p>
    <w:p w14:paraId="1F1C4A74">
      <w:pPr>
        <w:ind w:firstLine="640"/>
        <w:rPr>
          <w:rFonts w:asciiTheme="minorEastAsia" w:hAnsiTheme="minorEastAsia"/>
          <w:shd w:val="clear" w:color="auto" w:fill="FFFFFF"/>
        </w:rPr>
      </w:pPr>
      <w:r>
        <w:rPr>
          <w:rFonts w:hint="eastAsia"/>
        </w:rPr>
        <w:t>根据相关政策，</w:t>
      </w:r>
      <w:r>
        <w:t>结合</w:t>
      </w:r>
      <w:r>
        <w:rPr>
          <w:rFonts w:hint="eastAsia"/>
        </w:rPr>
        <w:t>各项建设需要、经济实力、群众意愿适时</w:t>
      </w:r>
      <w:r>
        <w:t>进行</w:t>
      </w:r>
      <w:r>
        <w:rPr>
          <w:rFonts w:hint="eastAsia"/>
        </w:rPr>
        <w:t>城乡建设用地增减挂钩。在本规划基础上编制城乡建设用地增减挂钩实施方案，明确“拆旧建新”的地点范围、实施步骤、时间进度、资金来源和其他各项保障措施等。方案需报上级主管部门批准后实施。</w:t>
      </w:r>
    </w:p>
    <w:p w14:paraId="48CA9F52">
      <w:pPr>
        <w:pStyle w:val="3"/>
        <w:spacing w:before="190" w:after="190"/>
        <w:rPr>
          <w:shd w:val="clear" w:color="auto" w:fill="FFFFFF"/>
        </w:rPr>
      </w:pPr>
      <w:bookmarkStart w:id="93" w:name="_Toc29927"/>
      <w:r>
        <w:rPr>
          <w:rFonts w:hint="eastAsia"/>
          <w:shd w:val="clear" w:color="auto" w:fill="FFFFFF"/>
        </w:rPr>
        <w:t xml:space="preserve">第六节 </w:t>
      </w:r>
      <w:r>
        <w:rPr>
          <w:shd w:val="clear" w:color="auto" w:fill="FFFFFF"/>
        </w:rPr>
        <w:t xml:space="preserve"> </w:t>
      </w:r>
      <w:r>
        <w:rPr>
          <w:rFonts w:hint="eastAsia"/>
          <w:shd w:val="clear" w:color="auto" w:fill="FFFFFF"/>
        </w:rPr>
        <w:t>绿色低碳发展和</w:t>
      </w:r>
      <w:r>
        <w:rPr>
          <w:rFonts w:hint="eastAsia"/>
          <w:lang w:bidi="ar"/>
        </w:rPr>
        <w:t>能源</w:t>
      </w:r>
      <w:r>
        <w:rPr>
          <w:rFonts w:hint="eastAsia"/>
          <w:shd w:val="clear" w:color="auto" w:fill="FFFFFF"/>
        </w:rPr>
        <w:t>供需平衡</w:t>
      </w:r>
      <w:bookmarkEnd w:id="93"/>
    </w:p>
    <w:p w14:paraId="756E46BF">
      <w:pPr>
        <w:pStyle w:val="4"/>
        <w:spacing w:before="190" w:after="190"/>
      </w:pPr>
      <w:r>
        <w:rPr>
          <w:rFonts w:hint="eastAsia"/>
        </w:rPr>
        <w:t>推动产业布局和结构调整升级</w:t>
      </w:r>
    </w:p>
    <w:p w14:paraId="02854C2C">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加强对传统产业的升级改造。加大对高污染、高能耗产业的节能减排力度，提高资源、能源综合利用率，逐步淘汰落后产能，对限期整改仍不达标的企业进行关闭。实现传统产业向产业多元化</w:t>
      </w:r>
      <w:r>
        <w:rPr>
          <w:rFonts w:hint="eastAsia" w:asciiTheme="minorEastAsia" w:hAnsiTheme="minorEastAsia"/>
          <w:shd w:val="clear" w:color="auto" w:fill="FFFFFF"/>
          <w:lang w:eastAsia="zh-CN"/>
        </w:rPr>
        <w:t>、</w:t>
      </w:r>
      <w:r>
        <w:rPr>
          <w:rFonts w:hint="eastAsia" w:asciiTheme="minorEastAsia" w:hAnsiTheme="minorEastAsia"/>
          <w:shd w:val="clear" w:color="auto" w:fill="FFFFFF"/>
        </w:rPr>
        <w:t>生产清洁化</w:t>
      </w:r>
      <w:r>
        <w:rPr>
          <w:rFonts w:hint="eastAsia" w:asciiTheme="minorEastAsia" w:hAnsiTheme="minorEastAsia"/>
          <w:shd w:val="clear" w:color="auto" w:fill="FFFFFF"/>
          <w:lang w:eastAsia="zh-CN"/>
        </w:rPr>
        <w:t>、</w:t>
      </w:r>
      <w:r>
        <w:rPr>
          <w:rFonts w:hint="eastAsia" w:asciiTheme="minorEastAsia" w:hAnsiTheme="minorEastAsia"/>
          <w:shd w:val="clear" w:color="auto" w:fill="FFFFFF"/>
        </w:rPr>
        <w:t>利用高效化的新型产业经济转型，达到整体经济—环境综合效益最大化。</w:t>
      </w:r>
    </w:p>
    <w:p w14:paraId="281BA3D9">
      <w:pPr>
        <w:pStyle w:val="4"/>
        <w:spacing w:before="190" w:after="190"/>
      </w:pPr>
      <w:r>
        <w:rPr>
          <w:rFonts w:hint="eastAsia"/>
        </w:rPr>
        <w:t>能源供需平衡和碳排放减量</w:t>
      </w:r>
    </w:p>
    <w:p w14:paraId="4AD0E91A">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落实“碳达峰”“碳中和”战略，构建清洁低碳安全高效能源体系，改变能源生产和消费结构</w:t>
      </w:r>
      <w:r>
        <w:rPr>
          <w:rFonts w:hint="eastAsia" w:asciiTheme="minorEastAsia" w:hAnsiTheme="minorEastAsia"/>
          <w:shd w:val="clear" w:color="auto" w:fill="FFFFFF"/>
          <w:lang w:eastAsia="zh-CN"/>
        </w:rPr>
        <w:t>，</w:t>
      </w:r>
      <w:r>
        <w:rPr>
          <w:rFonts w:hint="eastAsia" w:asciiTheme="minorEastAsia" w:hAnsiTheme="minorEastAsia"/>
          <w:shd w:val="clear" w:color="auto" w:fill="FFFFFF"/>
        </w:rPr>
        <w:t>逐步降低煤炭在能源结构中的比重，减少碳排放规模。加快发展非化石能源，大力提升风电、光伏发电规模，合理控制煤电建设规模和发展节奏，逐步降低煤电比例，建设低碳城市。有序推动高耗能和高排放的重点行业、重点企业以及城乡居民生活用能煤改气、煤改电，降低煤炭资源直接消耗规模。</w:t>
      </w:r>
    </w:p>
    <w:p w14:paraId="128FB477">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提升生态系统碳汇能力，擦亮生态环境底色，推进提升生态产品供给能力，积极发展碳汇经济，实施森林经营碳汇增汇，增强湿地碳汇功能，打造碳汇经济地区。</w:t>
      </w:r>
      <w:bookmarkStart w:id="94" w:name="_Toc76371671"/>
    </w:p>
    <w:p w14:paraId="00F1FBB0">
      <w:pPr>
        <w:spacing w:line="240" w:lineRule="auto"/>
        <w:ind w:firstLine="0" w:firstLineChars="0"/>
        <w:jc w:val="left"/>
        <w:rPr>
          <w:rFonts w:asciiTheme="minorEastAsia" w:hAnsiTheme="minorEastAsia"/>
          <w:shd w:val="clear" w:color="auto" w:fill="FFFFFF"/>
        </w:rPr>
      </w:pPr>
      <w:r>
        <w:rPr>
          <w:rFonts w:asciiTheme="minorEastAsia" w:hAnsiTheme="minorEastAsia"/>
          <w:shd w:val="clear" w:color="auto" w:fill="FFFFFF"/>
        </w:rPr>
        <w:br w:type="page"/>
      </w:r>
    </w:p>
    <w:p w14:paraId="04FAAB4F">
      <w:pPr>
        <w:pStyle w:val="2"/>
        <w:spacing w:before="190" w:after="190"/>
        <w:rPr>
          <w:lang w:bidi="ar"/>
        </w:rPr>
      </w:pPr>
      <w:bookmarkStart w:id="95" w:name="_Toc31793"/>
      <w:r>
        <w:rPr>
          <w:rFonts w:hint="eastAsia"/>
          <w:lang w:bidi="ar"/>
        </w:rPr>
        <w:t xml:space="preserve">第八章 </w:t>
      </w:r>
      <w:r>
        <w:rPr>
          <w:lang w:bidi="ar"/>
        </w:rPr>
        <w:t xml:space="preserve"> </w:t>
      </w:r>
      <w:r>
        <w:rPr>
          <w:rFonts w:hint="eastAsia"/>
        </w:rPr>
        <w:t>乡政府驻地用地空间布局</w:t>
      </w:r>
      <w:bookmarkEnd w:id="95"/>
    </w:p>
    <w:p w14:paraId="5A124AB9">
      <w:pPr>
        <w:pStyle w:val="3"/>
        <w:spacing w:before="190" w:after="190"/>
        <w:rPr>
          <w:lang w:bidi="ar"/>
        </w:rPr>
      </w:pPr>
      <w:bookmarkStart w:id="96" w:name="_Toc7956"/>
      <w:r>
        <w:rPr>
          <w:rFonts w:hint="eastAsia"/>
          <w:lang w:bidi="ar"/>
        </w:rPr>
        <w:t xml:space="preserve">第一节 </w:t>
      </w:r>
      <w:r>
        <w:rPr>
          <w:lang w:bidi="ar"/>
        </w:rPr>
        <w:t xml:space="preserve"> 优化</w:t>
      </w:r>
      <w:r>
        <w:rPr>
          <w:rFonts w:hint="eastAsia"/>
          <w:lang w:bidi="ar"/>
        </w:rPr>
        <w:t>用地空间结构和功能布局</w:t>
      </w:r>
      <w:bookmarkEnd w:id="96"/>
    </w:p>
    <w:p w14:paraId="0800E68D">
      <w:pPr>
        <w:pStyle w:val="4"/>
        <w:spacing w:before="190" w:after="190"/>
      </w:pPr>
      <w:r>
        <w:rPr>
          <w:rFonts w:hint="eastAsia"/>
        </w:rPr>
        <w:t>用地发展方向</w:t>
      </w:r>
    </w:p>
    <w:p w14:paraId="18281090">
      <w:pPr>
        <w:ind w:firstLine="640"/>
      </w:pPr>
      <w:bookmarkStart w:id="97" w:name="_Hlk149915390"/>
      <w:r>
        <w:rPr>
          <w:rFonts w:hint="eastAsia"/>
        </w:rPr>
        <w:t>以既有用地改造为主，重点更新中部村庄，调整用地结构，提升居住条件，增加道路</w:t>
      </w:r>
      <w:r>
        <w:rPr>
          <w:rFonts w:hint="eastAsia"/>
          <w:lang w:eastAsia="zh-CN"/>
        </w:rPr>
        <w:t>和</w:t>
      </w:r>
      <w:r>
        <w:rPr>
          <w:rFonts w:hint="eastAsia"/>
        </w:rPr>
        <w:t>绿化空间</w:t>
      </w:r>
      <w:bookmarkEnd w:id="97"/>
      <w:r>
        <w:rPr>
          <w:rFonts w:hint="eastAsia"/>
        </w:rPr>
        <w:t>。</w:t>
      </w:r>
    </w:p>
    <w:p w14:paraId="00C68262">
      <w:pPr>
        <w:pStyle w:val="4"/>
        <w:spacing w:before="190" w:after="190"/>
      </w:pPr>
      <w:r>
        <w:rPr>
          <w:rFonts w:hint="eastAsia"/>
        </w:rPr>
        <w:t>空间结构</w:t>
      </w:r>
    </w:p>
    <w:p w14:paraId="447B9BFD">
      <w:pPr>
        <w:ind w:firstLine="640"/>
        <w:rPr>
          <w:snapToGrid w:val="0"/>
        </w:rPr>
      </w:pPr>
      <w:bookmarkStart w:id="98" w:name="_Hlk149915400"/>
      <w:bookmarkStart w:id="99" w:name="_Hlk181604689"/>
      <w:bookmarkStart w:id="100" w:name="_Hlk174696421"/>
      <w:r>
        <w:rPr>
          <w:rFonts w:hint="eastAsia"/>
          <w:snapToGrid w:val="0"/>
        </w:rPr>
        <w:t>形成以方格道路网为骨架，以主要交通通道为主要发展轴，</w:t>
      </w:r>
      <w:r>
        <w:rPr>
          <w:rFonts w:hint="eastAsia"/>
          <w:snapToGrid w:val="0"/>
          <w:lang w:eastAsia="zh-CN"/>
        </w:rPr>
        <w:t>形成</w:t>
      </w:r>
      <w:r>
        <w:rPr>
          <w:rFonts w:hint="eastAsia"/>
          <w:snapToGrid w:val="0"/>
        </w:rPr>
        <w:t>“一心两翼四片</w:t>
      </w:r>
      <w:r>
        <w:rPr>
          <w:rFonts w:hint="eastAsia"/>
          <w:snapToGrid w:val="0"/>
          <w:lang w:eastAsia="zh-CN"/>
        </w:rPr>
        <w:t>”</w:t>
      </w:r>
      <w:r>
        <w:rPr>
          <w:rFonts w:hint="eastAsia"/>
          <w:snapToGrid w:val="0"/>
        </w:rPr>
        <w:t>空间结构。</w:t>
      </w:r>
    </w:p>
    <w:p w14:paraId="0F032AC4">
      <w:pPr>
        <w:ind w:firstLine="640"/>
        <w:rPr>
          <w:snapToGrid w:val="0"/>
        </w:rPr>
      </w:pPr>
      <w:r>
        <w:rPr>
          <w:rFonts w:hint="eastAsia"/>
          <w:snapToGrid w:val="0"/>
        </w:rPr>
        <w:t>一心：综合服务中心，位于绥棱街与绥中路交口处，承担全乡的行政、商业、</w:t>
      </w:r>
      <w:r>
        <w:rPr>
          <w:rFonts w:hint="eastAsia"/>
          <w:snapToGrid w:val="0"/>
          <w:lang w:eastAsia="zh-CN"/>
        </w:rPr>
        <w:t>医疗</w:t>
      </w:r>
      <w:r>
        <w:rPr>
          <w:rFonts w:hint="eastAsia"/>
          <w:snapToGrid w:val="0"/>
        </w:rPr>
        <w:t>、教育、文化、居住等功能。</w:t>
      </w:r>
    </w:p>
    <w:p w14:paraId="50D630A6">
      <w:pPr>
        <w:ind w:firstLine="640"/>
        <w:rPr>
          <w:rFonts w:hint="eastAsia" w:eastAsia="仿宋_GB2312"/>
          <w:snapToGrid w:val="0"/>
          <w:lang w:eastAsia="zh-CN"/>
        </w:rPr>
      </w:pPr>
      <w:r>
        <w:rPr>
          <w:rFonts w:hint="eastAsia"/>
          <w:snapToGrid w:val="0"/>
        </w:rPr>
        <w:t>两翼：沿绥棱街、绥中路形成乡政府驻地发展两翼</w:t>
      </w:r>
      <w:r>
        <w:rPr>
          <w:rFonts w:hint="eastAsia"/>
          <w:snapToGrid w:val="0"/>
          <w:lang w:eastAsia="zh-CN"/>
        </w:rPr>
        <w:t>。</w:t>
      </w:r>
    </w:p>
    <w:p w14:paraId="4DBD4AA6">
      <w:pPr>
        <w:ind w:firstLine="640"/>
        <w:rPr>
          <w:snapToGrid w:val="0"/>
        </w:rPr>
      </w:pPr>
      <w:r>
        <w:rPr>
          <w:rFonts w:hint="eastAsia"/>
          <w:snapToGrid w:val="0"/>
        </w:rPr>
        <w:t>四片：以道路骨架为基础，按照用地功能划分形成的综合片区、文教片区、居住片区、工业</w:t>
      </w:r>
      <w:bookmarkEnd w:id="98"/>
      <w:r>
        <w:rPr>
          <w:rFonts w:hint="eastAsia"/>
          <w:snapToGrid w:val="0"/>
        </w:rPr>
        <w:t>片区</w:t>
      </w:r>
      <w:bookmarkEnd w:id="99"/>
      <w:r>
        <w:rPr>
          <w:rFonts w:hint="eastAsia"/>
          <w:snapToGrid w:val="0"/>
        </w:rPr>
        <w:t>。</w:t>
      </w:r>
    </w:p>
    <w:bookmarkEnd w:id="100"/>
    <w:p w14:paraId="72C4D552">
      <w:pPr>
        <w:pStyle w:val="4"/>
        <w:spacing w:before="190" w:after="190"/>
        <w:rPr>
          <w:snapToGrid w:val="0"/>
        </w:rPr>
      </w:pPr>
      <w:r>
        <w:rPr>
          <w:rFonts w:hint="eastAsia"/>
          <w:snapToGrid w:val="0"/>
        </w:rPr>
        <w:t>规划分区</w:t>
      </w:r>
    </w:p>
    <w:p w14:paraId="7953ABDF">
      <w:pPr>
        <w:ind w:firstLine="640"/>
        <w:rPr>
          <w:snapToGrid w:val="0"/>
        </w:rPr>
      </w:pPr>
      <w:bookmarkStart w:id="101" w:name="_Hlk149915412"/>
      <w:r>
        <w:rPr>
          <w:rFonts w:hint="eastAsia"/>
          <w:snapToGrid w:val="0"/>
        </w:rPr>
        <w:t>按照主导功能，将政府驻地划分为村庄建设区和一般农业区。</w:t>
      </w:r>
    </w:p>
    <w:bookmarkEnd w:id="101"/>
    <w:p w14:paraId="02CA4AED">
      <w:pPr>
        <w:pStyle w:val="4"/>
        <w:spacing w:before="190" w:after="190"/>
        <w:rPr>
          <w:snapToGrid w:val="0"/>
        </w:rPr>
      </w:pPr>
      <w:r>
        <w:rPr>
          <w:snapToGrid w:val="0"/>
        </w:rPr>
        <w:t>土地使用布局</w:t>
      </w:r>
    </w:p>
    <w:p w14:paraId="00BA8875">
      <w:pPr>
        <w:ind w:firstLine="640"/>
        <w:rPr>
          <w:snapToGrid w:val="0"/>
        </w:rPr>
      </w:pPr>
      <w:bookmarkStart w:id="102" w:name="_Hlk149915440"/>
      <w:r>
        <w:rPr>
          <w:rFonts w:hint="eastAsia"/>
          <w:snapToGrid w:val="0"/>
        </w:rPr>
        <w:t>依据二级规划分区，明确规划用途地类，实现由主导功能引导向用途管制的空间管控传导。完善居住空间布局，优化蓝绿用地空间布局，保障公共服务设施、产业和基础设施的用地需求。</w:t>
      </w:r>
    </w:p>
    <w:bookmarkEnd w:id="102"/>
    <w:p w14:paraId="744CEE4B">
      <w:pPr>
        <w:pStyle w:val="3"/>
        <w:spacing w:before="190" w:after="190"/>
        <w:rPr>
          <w:lang w:bidi="ar"/>
        </w:rPr>
      </w:pPr>
      <w:bookmarkStart w:id="103" w:name="_Toc8474"/>
      <w:r>
        <w:rPr>
          <w:lang w:bidi="ar"/>
        </w:rPr>
        <w:t>第</w:t>
      </w:r>
      <w:r>
        <w:rPr>
          <w:rFonts w:hint="eastAsia"/>
          <w:lang w:bidi="ar"/>
        </w:rPr>
        <w:t xml:space="preserve">二节 </w:t>
      </w:r>
      <w:r>
        <w:rPr>
          <w:lang w:bidi="ar"/>
        </w:rPr>
        <w:t xml:space="preserve"> </w:t>
      </w:r>
      <w:r>
        <w:rPr>
          <w:rFonts w:hint="eastAsia"/>
          <w:lang w:bidi="ar"/>
        </w:rPr>
        <w:t>住房建设与保障</w:t>
      </w:r>
      <w:bookmarkEnd w:id="103"/>
    </w:p>
    <w:p w14:paraId="369C1C63">
      <w:pPr>
        <w:pStyle w:val="4"/>
        <w:spacing w:before="190" w:after="190"/>
      </w:pPr>
      <w:r>
        <w:rPr>
          <w:rFonts w:hint="eastAsia"/>
        </w:rPr>
        <w:t>居住用地规划</w:t>
      </w:r>
    </w:p>
    <w:p w14:paraId="23B79A4D">
      <w:pPr>
        <w:ind w:firstLine="640"/>
        <w:rPr>
          <w:snapToGrid w:val="0"/>
        </w:rPr>
      </w:pPr>
      <w:bookmarkStart w:id="104" w:name="_Hlk181604780"/>
      <w:bookmarkStart w:id="105" w:name="_Hlk149915472"/>
      <w:r>
        <w:rPr>
          <w:rFonts w:hint="eastAsia"/>
          <w:snapToGrid w:val="0"/>
        </w:rPr>
        <w:t>规划居住用地建设结合乡政府驻地建设，按照远郊地区低层、低密度的生态住区标准，建设设施完善、环境优美的现代化新型生态居住区。</w:t>
      </w:r>
    </w:p>
    <w:p w14:paraId="25C674B4">
      <w:pPr>
        <w:ind w:firstLine="640"/>
        <w:rPr>
          <w:snapToGrid w:val="0"/>
        </w:rPr>
      </w:pPr>
      <w:bookmarkStart w:id="106" w:name="_Hlk242426388"/>
      <w:r>
        <w:rPr>
          <w:rFonts w:hint="eastAsia"/>
          <w:snapToGrid w:val="0"/>
        </w:rPr>
        <w:t>规划居住用地以农村宅基地用地为主，住宅建设以低层住宅为主，多层住宅为辅</w:t>
      </w:r>
      <w:bookmarkEnd w:id="104"/>
      <w:r>
        <w:rPr>
          <w:rFonts w:hint="eastAsia"/>
          <w:snapToGrid w:val="0"/>
        </w:rPr>
        <w:t>。</w:t>
      </w:r>
    </w:p>
    <w:bookmarkEnd w:id="105"/>
    <w:bookmarkEnd w:id="106"/>
    <w:p w14:paraId="0A947143">
      <w:pPr>
        <w:pStyle w:val="4"/>
        <w:spacing w:before="190" w:after="190"/>
      </w:pPr>
      <w:bookmarkStart w:id="107" w:name="_Hlk174524631"/>
      <w:r>
        <w:rPr>
          <w:rFonts w:hint="eastAsia"/>
        </w:rPr>
        <w:t>低效用地改造</w:t>
      </w:r>
    </w:p>
    <w:p w14:paraId="6CF10EFD">
      <w:pPr>
        <w:ind w:firstLine="640"/>
        <w:rPr>
          <w:snapToGrid w:val="0"/>
        </w:rPr>
      </w:pPr>
      <w:bookmarkStart w:id="108" w:name="_Hlk181604787"/>
      <w:r>
        <w:rPr>
          <w:rFonts w:hint="eastAsia"/>
          <w:snapToGrid w:val="0"/>
        </w:rPr>
        <w:t>逐步更新改造现状乡政府驻地中部的农村宅基地，形成以低层连排式为主的居住区</w:t>
      </w:r>
      <w:bookmarkEnd w:id="108"/>
      <w:r>
        <w:rPr>
          <w:rFonts w:hint="eastAsia"/>
          <w:snapToGrid w:val="0"/>
        </w:rPr>
        <w:t>。</w:t>
      </w:r>
      <w:bookmarkEnd w:id="107"/>
    </w:p>
    <w:p w14:paraId="22A5A972">
      <w:pPr>
        <w:pStyle w:val="3"/>
        <w:spacing w:before="190" w:after="190"/>
        <w:rPr>
          <w:snapToGrid w:val="0"/>
        </w:rPr>
      </w:pPr>
      <w:bookmarkStart w:id="109" w:name="_Toc23596"/>
      <w:r>
        <w:rPr>
          <w:rFonts w:hint="eastAsia"/>
          <w:snapToGrid w:val="0"/>
        </w:rPr>
        <w:t xml:space="preserve">第三节 </w:t>
      </w:r>
      <w:r>
        <w:rPr>
          <w:snapToGrid w:val="0"/>
        </w:rPr>
        <w:t xml:space="preserve"> 公共服务设施与社区生活圈</w:t>
      </w:r>
      <w:bookmarkEnd w:id="109"/>
    </w:p>
    <w:p w14:paraId="708EFBCA">
      <w:pPr>
        <w:pStyle w:val="4"/>
        <w:spacing w:before="190" w:after="190"/>
      </w:pPr>
      <w:r>
        <w:rPr>
          <w:rFonts w:hint="eastAsia"/>
        </w:rPr>
        <w:t>公共管理与公共服务用地规划</w:t>
      </w:r>
    </w:p>
    <w:p w14:paraId="0C07768C">
      <w:pPr>
        <w:ind w:firstLine="640"/>
        <w:rPr>
          <w:snapToGrid w:val="0"/>
        </w:rPr>
      </w:pPr>
      <w:bookmarkStart w:id="110" w:name="_Hlk242426428"/>
      <w:bookmarkStart w:id="111" w:name="_Hlk149915483"/>
      <w:r>
        <w:rPr>
          <w:rFonts w:hint="eastAsia"/>
          <w:snapToGrid w:val="0"/>
        </w:rPr>
        <w:t>结合绥中乡职能定位、产业结构，优化功能布局，加快中部生活区</w:t>
      </w:r>
      <w:r>
        <w:rPr>
          <w:rFonts w:hint="eastAsia"/>
          <w:snapToGrid w:val="0"/>
          <w:lang w:eastAsia="zh-CN"/>
        </w:rPr>
        <w:t>公共管理与公共服务设施的建设完善</w:t>
      </w:r>
      <w:r>
        <w:rPr>
          <w:rFonts w:hint="eastAsia"/>
          <w:snapToGrid w:val="0"/>
        </w:rPr>
        <w:t>。</w:t>
      </w:r>
    </w:p>
    <w:bookmarkEnd w:id="110"/>
    <w:bookmarkEnd w:id="111"/>
    <w:p w14:paraId="0C42DD72">
      <w:pPr>
        <w:pStyle w:val="3"/>
        <w:spacing w:before="190" w:after="190"/>
        <w:rPr>
          <w:lang w:bidi="ar"/>
        </w:rPr>
      </w:pPr>
      <w:bookmarkStart w:id="112" w:name="_Toc9207"/>
      <w:r>
        <w:rPr>
          <w:rFonts w:hint="eastAsia"/>
          <w:lang w:bidi="ar"/>
        </w:rPr>
        <w:t xml:space="preserve">第四节 </w:t>
      </w:r>
      <w:r>
        <w:rPr>
          <w:lang w:bidi="ar"/>
        </w:rPr>
        <w:t xml:space="preserve"> </w:t>
      </w:r>
      <w:r>
        <w:rPr>
          <w:rFonts w:hint="eastAsia"/>
          <w:lang w:bidi="ar"/>
        </w:rPr>
        <w:t>绿地与开敞空间用地布局</w:t>
      </w:r>
      <w:bookmarkEnd w:id="112"/>
    </w:p>
    <w:p w14:paraId="16A69B4B">
      <w:pPr>
        <w:pStyle w:val="4"/>
        <w:spacing w:before="190" w:after="190"/>
        <w:rPr>
          <w:snapToGrid w:val="0"/>
        </w:rPr>
      </w:pPr>
      <w:r>
        <w:rPr>
          <w:rFonts w:hint="eastAsia"/>
        </w:rPr>
        <w:t>绿地布局</w:t>
      </w:r>
    </w:p>
    <w:p w14:paraId="79ABF4D3">
      <w:pPr>
        <w:ind w:firstLine="640"/>
        <w:rPr>
          <w:snapToGrid w:val="0"/>
        </w:rPr>
      </w:pPr>
      <w:bookmarkStart w:id="113" w:name="_Hlk242426446"/>
      <w:bookmarkStart w:id="114" w:name="_Hlk149915638"/>
      <w:r>
        <w:rPr>
          <w:rFonts w:hint="eastAsia"/>
          <w:snapToGrid w:val="0"/>
        </w:rPr>
        <w:t>绿地遵循点、线、面相结合原则，并与自然水体、开放空间、道路系统形成良好对接，形成集中设置</w:t>
      </w:r>
      <w:r>
        <w:rPr>
          <w:rFonts w:hint="eastAsia"/>
          <w:snapToGrid w:val="0"/>
          <w:lang w:eastAsia="zh-CN"/>
        </w:rPr>
        <w:t>、</w:t>
      </w:r>
      <w:r>
        <w:rPr>
          <w:rFonts w:hint="eastAsia"/>
          <w:snapToGrid w:val="0"/>
        </w:rPr>
        <w:t>多点布局的格局。</w:t>
      </w:r>
    </w:p>
    <w:p w14:paraId="5F4A0973">
      <w:pPr>
        <w:ind w:firstLine="640"/>
        <w:rPr>
          <w:snapToGrid w:val="0"/>
        </w:rPr>
      </w:pPr>
      <w:r>
        <w:rPr>
          <w:rFonts w:hint="eastAsia"/>
          <w:snapToGrid w:val="0"/>
        </w:rPr>
        <w:t>规划采用了公园绿地、街头绿地、沿道路两侧绿化带等多种形式相结合的方法，共同构成乡政府驻地的绿化系统。</w:t>
      </w:r>
    </w:p>
    <w:bookmarkEnd w:id="113"/>
    <w:bookmarkEnd w:id="114"/>
    <w:p w14:paraId="2D7C3ABE">
      <w:pPr>
        <w:pStyle w:val="4"/>
        <w:spacing w:before="190" w:after="190"/>
      </w:pPr>
      <w:r>
        <w:rPr>
          <w:rFonts w:hint="eastAsia"/>
        </w:rPr>
        <w:t>景观风貌</w:t>
      </w:r>
      <w:r>
        <w:rPr>
          <w:rFonts w:hint="eastAsia"/>
          <w:snapToGrid w:val="0"/>
        </w:rPr>
        <w:t>特色</w:t>
      </w:r>
      <w:r>
        <w:rPr>
          <w:rFonts w:hint="eastAsia"/>
        </w:rPr>
        <w:t>规划</w:t>
      </w:r>
    </w:p>
    <w:p w14:paraId="30F27D16">
      <w:pPr>
        <w:ind w:firstLine="640"/>
        <w:rPr>
          <w:snapToGrid w:val="0"/>
        </w:rPr>
      </w:pPr>
      <w:bookmarkStart w:id="115" w:name="_Hlk149915703"/>
      <w:r>
        <w:rPr>
          <w:rFonts w:hint="eastAsia"/>
          <w:snapToGrid w:val="0"/>
        </w:rPr>
        <w:t>规划在乡政府驻地建设及改造中重视对乡政府驻地景观系统及风貌特色的营造，充分利用已有的自然景观和人文景观资源，强化景观营造与自然地貌、文化的有机联系，创造出绥中乡生态文化特色的空间和景观节点，塑造独特的气质，并为居民提供人性化的开放活动空间。</w:t>
      </w:r>
    </w:p>
    <w:p w14:paraId="30EC7608">
      <w:pPr>
        <w:ind w:firstLine="640"/>
        <w:rPr>
          <w:lang w:bidi="ar"/>
        </w:rPr>
      </w:pPr>
      <w:r>
        <w:rPr>
          <w:rFonts w:hint="eastAsia"/>
          <w:snapToGrid w:val="0"/>
        </w:rPr>
        <w:t>以绥中路两侧的公共服务设施</w:t>
      </w:r>
      <w:r>
        <w:rPr>
          <w:rFonts w:hint="eastAsia"/>
          <w:snapToGrid w:val="0"/>
          <w:lang w:eastAsia="zh-CN"/>
        </w:rPr>
        <w:t>构成</w:t>
      </w:r>
      <w:r>
        <w:rPr>
          <w:rFonts w:hint="eastAsia"/>
          <w:snapToGrid w:val="0"/>
        </w:rPr>
        <w:t>主要景观带；以中心路两侧的公共服务设施</w:t>
      </w:r>
      <w:r>
        <w:rPr>
          <w:rFonts w:hint="eastAsia"/>
          <w:snapToGrid w:val="0"/>
          <w:lang w:eastAsia="zh-CN"/>
        </w:rPr>
        <w:t>构成</w:t>
      </w:r>
      <w:r>
        <w:rPr>
          <w:rFonts w:hint="eastAsia"/>
          <w:snapToGrid w:val="0"/>
        </w:rPr>
        <w:t>次要景观带。结合道路骨架及各主要道路交叉口形成多处景观节点</w:t>
      </w:r>
      <w:bookmarkEnd w:id="115"/>
      <w:r>
        <w:rPr>
          <w:rFonts w:hint="eastAsia"/>
          <w:snapToGrid w:val="0"/>
        </w:rPr>
        <w:t>。</w:t>
      </w:r>
    </w:p>
    <w:p w14:paraId="4B2A39A6">
      <w:pPr>
        <w:pStyle w:val="3"/>
        <w:spacing w:before="190" w:after="190"/>
        <w:rPr>
          <w:snapToGrid w:val="0"/>
        </w:rPr>
      </w:pPr>
      <w:bookmarkStart w:id="116" w:name="_Toc27710"/>
      <w:r>
        <w:rPr>
          <w:rFonts w:hint="eastAsia"/>
          <w:snapToGrid w:val="0"/>
        </w:rPr>
        <w:t xml:space="preserve">第五节 </w:t>
      </w:r>
      <w:r>
        <w:rPr>
          <w:snapToGrid w:val="0"/>
        </w:rPr>
        <w:t xml:space="preserve"> </w:t>
      </w:r>
      <w:r>
        <w:rPr>
          <w:rFonts w:hint="eastAsia"/>
          <w:snapToGrid w:val="0"/>
        </w:rPr>
        <w:t>产业空间布局</w:t>
      </w:r>
      <w:bookmarkEnd w:id="116"/>
    </w:p>
    <w:p w14:paraId="486FC792">
      <w:pPr>
        <w:pStyle w:val="4"/>
        <w:spacing w:before="190" w:after="190"/>
        <w:rPr>
          <w:snapToGrid w:val="0"/>
        </w:rPr>
      </w:pPr>
      <w:r>
        <w:rPr>
          <w:rFonts w:hint="eastAsia"/>
          <w:snapToGrid w:val="0"/>
        </w:rPr>
        <w:t>产业发展方向</w:t>
      </w:r>
    </w:p>
    <w:p w14:paraId="75C8CB66">
      <w:pPr>
        <w:ind w:firstLine="640"/>
        <w:rPr>
          <w:snapToGrid w:val="0"/>
        </w:rPr>
      </w:pPr>
      <w:bookmarkStart w:id="117" w:name="_Hlk149915546"/>
      <w:r>
        <w:rPr>
          <w:rFonts w:hint="eastAsia"/>
          <w:snapToGrid w:val="0"/>
          <w:lang w:eastAsia="zh-CN"/>
        </w:rPr>
        <w:t>产业发展方向以农副食品加工等为主</w:t>
      </w:r>
      <w:r>
        <w:rPr>
          <w:rFonts w:hint="eastAsia"/>
          <w:snapToGrid w:val="0"/>
        </w:rPr>
        <w:t>，为</w:t>
      </w:r>
      <w:r>
        <w:rPr>
          <w:rFonts w:hint="eastAsia"/>
          <w:snapToGrid w:val="0"/>
          <w:lang w:eastAsia="zh-CN"/>
        </w:rPr>
        <w:t>低污染</w:t>
      </w:r>
      <w:r>
        <w:rPr>
          <w:rFonts w:hint="eastAsia"/>
          <w:snapToGrid w:val="0"/>
        </w:rPr>
        <w:t>工业</w:t>
      </w:r>
      <w:bookmarkEnd w:id="117"/>
      <w:r>
        <w:rPr>
          <w:rFonts w:hint="eastAsia"/>
          <w:snapToGrid w:val="0"/>
        </w:rPr>
        <w:t>。</w:t>
      </w:r>
    </w:p>
    <w:p w14:paraId="0A9A361E">
      <w:pPr>
        <w:pStyle w:val="3"/>
        <w:spacing w:before="190" w:after="190"/>
        <w:rPr>
          <w:rStyle w:val="42"/>
          <w:bCs w:val="0"/>
        </w:rPr>
      </w:pPr>
      <w:bookmarkStart w:id="118" w:name="_Toc21604"/>
      <w:r>
        <w:rPr>
          <w:rFonts w:hint="eastAsia"/>
          <w:lang w:bidi="ar"/>
        </w:rPr>
        <w:t xml:space="preserve">第六节 </w:t>
      </w:r>
      <w:r>
        <w:rPr>
          <w:lang w:bidi="ar"/>
        </w:rPr>
        <w:t xml:space="preserve"> </w:t>
      </w:r>
      <w:r>
        <w:rPr>
          <w:rFonts w:hint="eastAsia"/>
          <w:lang w:bidi="ar"/>
        </w:rPr>
        <w:t>“四线”管控</w:t>
      </w:r>
      <w:bookmarkEnd w:id="118"/>
    </w:p>
    <w:p w14:paraId="7F13F202">
      <w:pPr>
        <w:ind w:firstLine="640"/>
      </w:pPr>
      <w:r>
        <w:t>本次规划“四线”包括黄线、绿线。</w:t>
      </w:r>
    </w:p>
    <w:p w14:paraId="3EDC16E0">
      <w:pPr>
        <w:pStyle w:val="4"/>
        <w:spacing w:before="190" w:after="190"/>
      </w:pPr>
      <w:r>
        <w:rPr>
          <w:rFonts w:hint="eastAsia"/>
        </w:rPr>
        <w:t>黄</w:t>
      </w:r>
      <w:r>
        <w:rPr>
          <w:rFonts w:hint="eastAsia"/>
          <w:snapToGrid w:val="0"/>
        </w:rPr>
        <w:t>线控制</w:t>
      </w:r>
    </w:p>
    <w:p w14:paraId="4FD28FA2">
      <w:pPr>
        <w:ind w:firstLine="640"/>
      </w:pPr>
      <w:bookmarkStart w:id="119" w:name="_Hlk149915675"/>
      <w:r>
        <w:rPr>
          <w:rFonts w:hint="eastAsia"/>
        </w:rPr>
        <w:t>黄线范围主要包括规划以供水、污水处理、供热为主的市政用地。在黄线范围内禁止进行下列活动：违反城镇规划要求，进行建筑物、构筑物及其他设施的建设；违反国家有关技术标准和规范进行建设；未经批准，改装、迁移或拆毁原有城市基础设施；其他损坏城市基础设施或影响城市基础设施安全和正常运转的行为</w:t>
      </w:r>
      <w:bookmarkEnd w:id="119"/>
      <w:r>
        <w:rPr>
          <w:rFonts w:hint="eastAsia"/>
        </w:rPr>
        <w:t>。</w:t>
      </w:r>
    </w:p>
    <w:p w14:paraId="348F30E4">
      <w:pPr>
        <w:pStyle w:val="4"/>
        <w:spacing w:before="190" w:after="190"/>
      </w:pPr>
      <w:r>
        <w:rPr>
          <w:rFonts w:hint="eastAsia"/>
        </w:rPr>
        <w:t>绿线控制</w:t>
      </w:r>
    </w:p>
    <w:p w14:paraId="05931700">
      <w:pPr>
        <w:ind w:firstLine="640"/>
      </w:pPr>
      <w:bookmarkStart w:id="120" w:name="_Hlk149915683"/>
      <w:r>
        <w:rPr>
          <w:rFonts w:hint="eastAsia"/>
        </w:rPr>
        <w:t>规划绿线内的用地，不得改作他用，不得违反法律法规、强制性标准以及批准的规划进行开发建设。</w:t>
      </w:r>
    </w:p>
    <w:p w14:paraId="2811A3CF">
      <w:pPr>
        <w:ind w:firstLine="640"/>
      </w:pPr>
      <w:r>
        <w:rPr>
          <w:rFonts w:hint="eastAsia"/>
        </w:rPr>
        <w:t>有关部门不得违反规定，批准在绿线范围内进行建设。因建设或者其他特殊情况，需要临时占用绿线内用地的，必须依法办理相关审批手续。</w:t>
      </w:r>
    </w:p>
    <w:p w14:paraId="1B86EFF0">
      <w:pPr>
        <w:ind w:firstLine="640"/>
      </w:pPr>
      <w:r>
        <w:rPr>
          <w:rFonts w:hint="eastAsia"/>
        </w:rPr>
        <w:t>在绿线范围内，不符合规划要求的建筑物、构筑物及其他设施应当限期迁出。</w:t>
      </w:r>
    </w:p>
    <w:p w14:paraId="6C7009F7">
      <w:pPr>
        <w:ind w:firstLine="640"/>
      </w:pPr>
      <w:r>
        <w:rPr>
          <w:rFonts w:hint="eastAsia"/>
        </w:rPr>
        <w:t>任何单位和个人不得在绿地范围内进行拦河截溪、取土采石、设置垃圾堆场、排放污水以及其他对生态环境构成破坏的活动</w:t>
      </w:r>
      <w:bookmarkEnd w:id="120"/>
      <w:r>
        <w:rPr>
          <w:rFonts w:hint="eastAsia"/>
        </w:rPr>
        <w:t>。</w:t>
      </w:r>
    </w:p>
    <w:p w14:paraId="5A91CFD8">
      <w:pPr>
        <w:pStyle w:val="2"/>
        <w:spacing w:before="190" w:after="190"/>
        <w:rPr>
          <w:lang w:bidi="ar"/>
        </w:rPr>
      </w:pPr>
      <w:bookmarkStart w:id="121" w:name="_Toc14641"/>
      <w:r>
        <w:rPr>
          <w:rFonts w:hint="eastAsia"/>
          <w:lang w:bidi="ar"/>
        </w:rPr>
        <w:t xml:space="preserve">第九章 </w:t>
      </w:r>
      <w:r>
        <w:rPr>
          <w:lang w:bidi="ar"/>
        </w:rPr>
        <w:t xml:space="preserve"> </w:t>
      </w:r>
      <w:r>
        <w:rPr>
          <w:rFonts w:hint="eastAsia"/>
          <w:lang w:bidi="ar"/>
        </w:rPr>
        <w:t>历史文化与地方特色风貌规划</w:t>
      </w:r>
      <w:bookmarkEnd w:id="121"/>
    </w:p>
    <w:p w14:paraId="736EC782">
      <w:pPr>
        <w:pStyle w:val="3"/>
        <w:spacing w:before="190" w:after="190"/>
      </w:pPr>
      <w:bookmarkStart w:id="122" w:name="_Toc21112"/>
      <w:r>
        <w:rPr>
          <w:rFonts w:hint="eastAsia"/>
        </w:rPr>
        <w:t xml:space="preserve">第一节 </w:t>
      </w:r>
      <w:r>
        <w:t xml:space="preserve"> </w:t>
      </w:r>
      <w:r>
        <w:rPr>
          <w:rFonts w:hint="eastAsia"/>
        </w:rPr>
        <w:t>城乡风貌特色塑造</w:t>
      </w:r>
      <w:bookmarkEnd w:id="122"/>
    </w:p>
    <w:p w14:paraId="4316221A">
      <w:pPr>
        <w:pStyle w:val="4"/>
        <w:spacing w:before="190" w:after="190"/>
        <w:rPr>
          <w:snapToGrid w:val="0"/>
        </w:rPr>
      </w:pPr>
      <w:r>
        <w:rPr>
          <w:rFonts w:hint="eastAsia"/>
          <w:snapToGrid w:val="0"/>
        </w:rPr>
        <w:t>全乡风貌定位与特征</w:t>
      </w:r>
    </w:p>
    <w:p w14:paraId="7597BDB6">
      <w:pPr>
        <w:ind w:firstLine="640"/>
        <w:rPr>
          <w:snapToGrid w:val="0"/>
        </w:rPr>
      </w:pPr>
      <w:bookmarkStart w:id="123" w:name="_Hlk181607696"/>
      <w:r>
        <w:rPr>
          <w:rFonts w:hint="eastAsia"/>
          <w:snapToGrid w:val="0"/>
        </w:rPr>
        <w:t>积极挖掘村庄特色文化与自然资源，发挥其历史、文化、科学、艺术、经济、社会价值，保护村落</w:t>
      </w:r>
      <w:r>
        <w:rPr>
          <w:rFonts w:hint="eastAsia"/>
          <w:snapToGrid w:val="0"/>
          <w:lang w:eastAsia="zh-CN"/>
        </w:rPr>
        <w:t>特色</w:t>
      </w:r>
      <w:r>
        <w:rPr>
          <w:rFonts w:hint="eastAsia"/>
          <w:snapToGrid w:val="0"/>
        </w:rPr>
        <w:t>历史和文化景观，传承村落特色风貌和民俗文化。</w:t>
      </w:r>
    </w:p>
    <w:p w14:paraId="73AEC2F9">
      <w:pPr>
        <w:ind w:firstLine="640"/>
        <w:rPr>
          <w:snapToGrid w:val="0"/>
        </w:rPr>
      </w:pPr>
      <w:r>
        <w:rPr>
          <w:rFonts w:hint="eastAsia"/>
          <w:snapToGrid w:val="0"/>
        </w:rPr>
        <w:t>通过创造富有乡土文化特色的公共空间，如文化场所空间和绿化空间等，引导群众公共活动。结合公共服务中心设置社区核心开敞空间，注重公共交流空间文化特色魅力氛围的营造，尽可能保留原有乡土文化，增强乡村社区活力和居民的归属感。</w:t>
      </w:r>
    </w:p>
    <w:p w14:paraId="37F0560D">
      <w:pPr>
        <w:ind w:firstLine="640"/>
        <w:rPr>
          <w:rFonts w:eastAsia="黑体"/>
          <w:b/>
          <w:bCs/>
          <w:kern w:val="44"/>
          <w:szCs w:val="44"/>
          <w:lang w:bidi="ar"/>
        </w:rPr>
      </w:pPr>
      <w:r>
        <w:rPr>
          <w:rFonts w:hint="eastAsia"/>
          <w:snapToGrid w:val="0"/>
        </w:rPr>
        <w:t>强化法治意识，有法必依，执法必严，违法必究，在法律保障之下实现城市化进程中的文物保护，在地下文物埋藏区范围进行工程建设，需进行考古调查勘探。对考古发现具有重要价值的古遗址、古墓葬等文物遗存</w:t>
      </w:r>
      <w:r>
        <w:rPr>
          <w:rFonts w:hint="eastAsia"/>
          <w:snapToGrid w:val="0"/>
          <w:lang w:eastAsia="zh-CN"/>
        </w:rPr>
        <w:t>采取</w:t>
      </w:r>
      <w:r>
        <w:rPr>
          <w:rFonts w:hint="eastAsia"/>
          <w:snapToGrid w:val="0"/>
        </w:rPr>
        <w:t>严格的保护措施。对于尚未核定公布为文物保护单位的不可移动文物，应严格对文物本体及环境进行保护，禁止随意改变原有状况、面貌及环境，若在其保护范围内开展工程建设，</w:t>
      </w:r>
      <w:r>
        <w:rPr>
          <w:rFonts w:hint="eastAsia"/>
          <w:snapToGrid w:val="0"/>
          <w:lang w:eastAsia="zh-CN"/>
        </w:rPr>
        <w:t>须报</w:t>
      </w:r>
      <w:r>
        <w:rPr>
          <w:rFonts w:hint="eastAsia"/>
          <w:snapToGrid w:val="0"/>
        </w:rPr>
        <w:t>县文化行政管理部门审批同意。加强文物保护，发掘历史文化价值，使之成为文化体系中的重要节点，共同传承历史文化</w:t>
      </w:r>
      <w:bookmarkEnd w:id="123"/>
      <w:r>
        <w:rPr>
          <w:rFonts w:hint="eastAsia"/>
          <w:snapToGrid w:val="0"/>
        </w:rPr>
        <w:t>。</w:t>
      </w:r>
    </w:p>
    <w:p w14:paraId="59144DB0">
      <w:pPr>
        <w:spacing w:line="240" w:lineRule="auto"/>
        <w:ind w:firstLine="0" w:firstLineChars="0"/>
        <w:jc w:val="left"/>
        <w:rPr>
          <w:rFonts w:eastAsia="方正小标宋简体"/>
          <w:bCs/>
          <w:kern w:val="44"/>
          <w:sz w:val="36"/>
          <w:szCs w:val="44"/>
          <w:lang w:bidi="ar"/>
        </w:rPr>
      </w:pPr>
      <w:r>
        <w:rPr>
          <w:lang w:bidi="ar"/>
        </w:rPr>
        <w:br w:type="page"/>
      </w:r>
    </w:p>
    <w:bookmarkEnd w:id="94"/>
    <w:p w14:paraId="67BF9792">
      <w:pPr>
        <w:pStyle w:val="2"/>
        <w:spacing w:before="190" w:after="190"/>
      </w:pPr>
      <w:bookmarkStart w:id="124" w:name="_Toc4431"/>
      <w:r>
        <w:rPr>
          <w:rFonts w:hint="eastAsia"/>
        </w:rPr>
        <w:t xml:space="preserve">第十章 </w:t>
      </w:r>
      <w:r>
        <w:t xml:space="preserve"> </w:t>
      </w:r>
      <w:r>
        <w:rPr>
          <w:rFonts w:hint="eastAsia"/>
        </w:rPr>
        <w:t>规划传导与实施</w:t>
      </w:r>
      <w:bookmarkEnd w:id="124"/>
    </w:p>
    <w:p w14:paraId="49373E7E">
      <w:pPr>
        <w:pStyle w:val="3"/>
        <w:numPr>
          <w:ilvl w:val="0"/>
          <w:numId w:val="2"/>
        </w:numPr>
        <w:spacing w:before="190" w:after="190"/>
      </w:pPr>
      <w:bookmarkStart w:id="125" w:name="_Toc20411"/>
      <w:r>
        <w:rPr>
          <w:rFonts w:hint="eastAsia"/>
        </w:rPr>
        <w:t>规划传导与管控</w:t>
      </w:r>
      <w:bookmarkEnd w:id="125"/>
    </w:p>
    <w:p w14:paraId="0F5C0F7E">
      <w:pPr>
        <w:pStyle w:val="4"/>
        <w:spacing w:before="190" w:after="190"/>
      </w:pPr>
      <w:r>
        <w:rPr>
          <w:rFonts w:hint="eastAsia"/>
        </w:rPr>
        <w:t>详细规划单元传导</w:t>
      </w:r>
    </w:p>
    <w:p w14:paraId="7FCAAC2B">
      <w:pPr>
        <w:ind w:firstLine="640"/>
        <w:rPr>
          <w:lang w:bidi="ar"/>
        </w:rPr>
      </w:pPr>
      <w:r>
        <w:rPr>
          <w:rFonts w:hint="eastAsia"/>
          <w:lang w:bidi="ar"/>
        </w:rPr>
        <w:t>将乡政府驻地以绥中路与2</w:t>
      </w:r>
      <w:r>
        <w:rPr>
          <w:lang w:bidi="ar"/>
        </w:rPr>
        <w:t>02县道</w:t>
      </w:r>
      <w:r>
        <w:rPr>
          <w:rFonts w:hint="eastAsia"/>
          <w:lang w:bidi="ar"/>
        </w:rPr>
        <w:t>核心，划分南北两个单元，分别为A单元和B单元。</w:t>
      </w:r>
    </w:p>
    <w:p w14:paraId="0FCAF93B">
      <w:pPr>
        <w:ind w:firstLine="640"/>
      </w:pPr>
      <w:bookmarkStart w:id="126" w:name="_Hlk181608539"/>
      <w:r>
        <w:rPr>
          <w:rFonts w:hint="eastAsia"/>
          <w:lang w:bidi="ar"/>
        </w:rPr>
        <w:t>将六个村级单位按照其行政区划分为6个村庄单元，分别为</w:t>
      </w:r>
      <w:r>
        <w:rPr>
          <w:rFonts w:hint="eastAsia"/>
        </w:rPr>
        <w:t>绥中村</w:t>
      </w:r>
      <w:r>
        <w:rPr>
          <w:rFonts w:hint="eastAsia"/>
          <w:lang w:bidi="ar"/>
        </w:rPr>
        <w:t>单元</w:t>
      </w:r>
      <w:r>
        <w:rPr>
          <w:rFonts w:hint="eastAsia"/>
        </w:rPr>
        <w:t>、东林村</w:t>
      </w:r>
      <w:r>
        <w:rPr>
          <w:rFonts w:hint="eastAsia"/>
          <w:lang w:bidi="ar"/>
        </w:rPr>
        <w:t>单元</w:t>
      </w:r>
      <w:r>
        <w:rPr>
          <w:rFonts w:hint="eastAsia"/>
        </w:rPr>
        <w:t>、北解村</w:t>
      </w:r>
      <w:r>
        <w:rPr>
          <w:rFonts w:hint="eastAsia"/>
          <w:lang w:bidi="ar"/>
        </w:rPr>
        <w:t>单元、宋</w:t>
      </w:r>
      <w:r>
        <w:rPr>
          <w:rFonts w:hint="eastAsia"/>
        </w:rPr>
        <w:t>家村</w:t>
      </w:r>
      <w:r>
        <w:rPr>
          <w:rFonts w:hint="eastAsia"/>
          <w:lang w:bidi="ar"/>
        </w:rPr>
        <w:t>单元</w:t>
      </w:r>
      <w:r>
        <w:rPr>
          <w:rFonts w:hint="eastAsia"/>
        </w:rPr>
        <w:t>、海林村</w:t>
      </w:r>
      <w:r>
        <w:rPr>
          <w:rFonts w:hint="eastAsia"/>
          <w:lang w:bidi="ar"/>
        </w:rPr>
        <w:t>单元</w:t>
      </w:r>
      <w:r>
        <w:rPr>
          <w:rFonts w:hint="eastAsia"/>
        </w:rPr>
        <w:t>、五庄村</w:t>
      </w:r>
      <w:r>
        <w:rPr>
          <w:rFonts w:hint="eastAsia"/>
          <w:lang w:bidi="ar"/>
        </w:rPr>
        <w:t>单元</w:t>
      </w:r>
      <w:bookmarkEnd w:id="126"/>
      <w:r>
        <w:rPr>
          <w:rFonts w:hint="eastAsia"/>
          <w:lang w:bidi="ar"/>
        </w:rPr>
        <w:t>。</w:t>
      </w:r>
    </w:p>
    <w:p w14:paraId="67D5A8FF">
      <w:pPr>
        <w:pStyle w:val="4"/>
        <w:spacing w:before="190" w:after="190"/>
        <w:rPr>
          <w:lang w:bidi="ar"/>
        </w:rPr>
      </w:pPr>
      <w:r>
        <w:rPr>
          <w:rFonts w:hint="eastAsia"/>
          <w:lang w:bidi="ar"/>
        </w:rPr>
        <w:t>村庄规划建设管控</w:t>
      </w:r>
    </w:p>
    <w:p w14:paraId="48AFAE3A">
      <w:pPr>
        <w:ind w:firstLine="640"/>
        <w:rPr>
          <w:lang w:bidi="ar"/>
        </w:rPr>
      </w:pPr>
      <w:r>
        <w:rPr>
          <w:rFonts w:hint="eastAsia"/>
          <w:lang w:bidi="ar"/>
        </w:rPr>
        <w:t>有条件编制村庄规划的村庄按村庄规划进行管理，不编制村庄规划的村庄依据镇国土空间总体规划，按照农田保护区、生态保护区、生态控制区、乡村发展区</w:t>
      </w:r>
      <w:r>
        <w:rPr>
          <w:rFonts w:hint="eastAsia"/>
          <w:lang w:eastAsia="zh-CN" w:bidi="ar"/>
        </w:rPr>
        <w:t>，以及</w:t>
      </w:r>
      <w:r>
        <w:rPr>
          <w:rFonts w:hint="eastAsia"/>
          <w:lang w:bidi="ar"/>
        </w:rPr>
        <w:t>矿产能源区五类分区实施用途管制。乡村发展区内的村庄建设区按以下要求进行管控。</w:t>
      </w:r>
    </w:p>
    <w:p w14:paraId="61BEAE51">
      <w:pPr>
        <w:ind w:firstLine="640"/>
        <w:rPr>
          <w:lang w:bidi="ar"/>
        </w:rPr>
      </w:pPr>
      <w:r>
        <w:rPr>
          <w:rFonts w:hint="eastAsia"/>
          <w:lang w:bidi="ar"/>
        </w:rPr>
        <w:t>1.分区管控要求</w:t>
      </w:r>
    </w:p>
    <w:p w14:paraId="2177FBB2">
      <w:pPr>
        <w:ind w:firstLine="640"/>
        <w:rPr>
          <w:lang w:bidi="ar"/>
        </w:rPr>
      </w:pPr>
      <w:r>
        <w:rPr>
          <w:rFonts w:hint="eastAsia"/>
          <w:lang w:bidi="ar"/>
        </w:rPr>
        <w:t>（1）村民生活区管控要求</w:t>
      </w:r>
    </w:p>
    <w:p w14:paraId="2F9F919A">
      <w:pPr>
        <w:ind w:firstLine="640"/>
      </w:pPr>
      <w:r>
        <w:rPr>
          <w:rFonts w:hint="eastAsia"/>
        </w:rPr>
        <w:t>按照减量要求，原则上村庄集中居民点外不再新增宅基地。</w:t>
      </w:r>
      <w:r>
        <w:t>村庄内不得安排对居住和公共环境影响较大的工业用地。</w:t>
      </w:r>
    </w:p>
    <w:p w14:paraId="5D2B0886">
      <w:pPr>
        <w:ind w:firstLine="640"/>
      </w:pPr>
      <w:r>
        <w:rPr>
          <w:rFonts w:hint="eastAsia"/>
        </w:rPr>
        <w:t>严格执行“一户一宅”政策，引导农村宅基地集中布局。按照省、市宅基地管理办法，宅基地面积不超过</w:t>
      </w:r>
      <w:r>
        <w:t>350</w:t>
      </w:r>
      <w:r>
        <w:rPr>
          <w:rFonts w:hint="eastAsia"/>
        </w:rPr>
        <w:t>平方米。建设优先利用村内空闲地、老旧宅基地和未利用地。鼓励建设村民集中住宅，鼓励向城镇集中建设区及其周边地区进行集中。</w:t>
      </w:r>
    </w:p>
    <w:p w14:paraId="0C100F1E">
      <w:pPr>
        <w:ind w:firstLine="640"/>
        <w:rPr>
          <w:rFonts w:eastAsia="仿宋"/>
        </w:rPr>
      </w:pPr>
      <w:r>
        <w:rPr>
          <w:rFonts w:hint="eastAsia" w:ascii="仿宋" w:hAnsi="仿宋"/>
        </w:rPr>
        <w:t>居住建筑以东北民居建筑风格为主，层数为一层、二层，颜色以</w:t>
      </w:r>
      <w:r>
        <w:rPr>
          <w:rFonts w:hint="eastAsia"/>
        </w:rPr>
        <w:t>“米黄色＋白”和粉绿、粉红、粉褐色为主的“复合色＋白”。色彩应注重村庄整体区域的协调统一，强调绥棱县的固有色彩，局部进行色彩变化，原则上屋面应为坡顶，并注重与墙面的配合。宅基地建筑密度不</w:t>
      </w:r>
      <w:r>
        <w:rPr>
          <w:rFonts w:hint="eastAsia" w:ascii="仿宋" w:hAnsi="仿宋"/>
        </w:rPr>
        <w:t>宜</w:t>
      </w:r>
      <w:r>
        <w:rPr>
          <w:rFonts w:hint="eastAsia"/>
        </w:rPr>
        <w:t>超过</w:t>
      </w:r>
      <w:r>
        <w:t>40%</w:t>
      </w:r>
      <w:r>
        <w:rPr>
          <w:rFonts w:hint="eastAsia"/>
        </w:rPr>
        <w:t>。</w:t>
      </w:r>
    </w:p>
    <w:p w14:paraId="33030EB7">
      <w:pPr>
        <w:ind w:firstLine="640"/>
        <w:rPr>
          <w:lang w:bidi="ar"/>
        </w:rPr>
      </w:pPr>
      <w:r>
        <w:rPr>
          <w:rFonts w:hint="eastAsia"/>
          <w:lang w:bidi="ar"/>
        </w:rPr>
        <w:t>（2）公共服务区管控要求</w:t>
      </w:r>
    </w:p>
    <w:p w14:paraId="4DF12573">
      <w:pPr>
        <w:ind w:firstLine="640"/>
        <w:rPr>
          <w:lang w:bidi="ar"/>
        </w:rPr>
      </w:pPr>
      <w:r>
        <w:rPr>
          <w:rFonts w:hint="eastAsia"/>
          <w:lang w:bidi="ar"/>
        </w:rPr>
        <w:t>统筹布局村公共设施、公益事业设施和基础设施，促进设施共建共享，提高资源</w:t>
      </w:r>
      <w:r>
        <w:rPr>
          <w:rFonts w:hint="eastAsia"/>
          <w:lang w:eastAsia="zh-CN" w:bidi="ar"/>
        </w:rPr>
        <w:t>节约集约利用</w:t>
      </w:r>
      <w:r>
        <w:rPr>
          <w:rFonts w:hint="eastAsia"/>
          <w:lang w:bidi="ar"/>
        </w:rPr>
        <w:t>水平。</w:t>
      </w:r>
    </w:p>
    <w:p w14:paraId="5A070484">
      <w:pPr>
        <w:ind w:firstLine="640"/>
        <w:rPr>
          <w:rFonts w:eastAsia="仿宋"/>
        </w:rPr>
      </w:pPr>
      <w:r>
        <w:rPr>
          <w:rFonts w:hint="eastAsia" w:ascii="仿宋" w:hAnsi="仿宋"/>
        </w:rPr>
        <w:t>乡（镇）村公共设施和公益事业建设使用农民集体所有的土地。包括乡村道路、乡村行政办公、农技推广、供水排水、电力、通讯、公安、邮电、文化科研、生产服务等公共设施和学校、幼儿园、托儿所、医院、敬老院等公益事业设施使用农民集体所有的土地。公共服务设施用地容积率不宜高于1.5，建筑密度不宜大于40%，绿地率不低于20%。公用设施用地容积率不宜高于0.8，建筑密度不宜大于30%，绿地率不低于10%。</w:t>
      </w:r>
    </w:p>
    <w:p w14:paraId="2EAAEB9F">
      <w:pPr>
        <w:ind w:firstLine="640"/>
        <w:rPr>
          <w:lang w:bidi="ar"/>
        </w:rPr>
      </w:pPr>
      <w:r>
        <w:rPr>
          <w:rFonts w:hint="eastAsia"/>
          <w:lang w:bidi="ar"/>
        </w:rPr>
        <w:t>明确生活服务设施用地的建筑层数、建筑高度、建筑密度、建筑退让等控制要求，对建筑风格、色彩、朝向、选材等提出建设指引要求。</w:t>
      </w:r>
    </w:p>
    <w:p w14:paraId="63C26901">
      <w:pPr>
        <w:ind w:firstLine="640"/>
        <w:rPr>
          <w:lang w:bidi="ar"/>
        </w:rPr>
      </w:pPr>
      <w:r>
        <w:rPr>
          <w:rFonts w:hint="eastAsia"/>
          <w:lang w:bidi="ar"/>
        </w:rPr>
        <w:t>（3）生产发展区管控要求</w:t>
      </w:r>
    </w:p>
    <w:p w14:paraId="4F59E942">
      <w:pPr>
        <w:ind w:firstLine="640"/>
        <w:rPr>
          <w:lang w:bidi="ar"/>
        </w:rPr>
      </w:pPr>
      <w:r>
        <w:rPr>
          <w:rFonts w:hint="eastAsia"/>
          <w:lang w:bidi="ar"/>
        </w:rPr>
        <w:t>统筹城乡产业发展，优化城乡产业用地布局，引导工业向城镇产业空间集聚，合理保障农村新产业新业态发展用地，明确产业用地用途、强度等要求。除少量必需的农产品生产加工外，一般不在农村地区安排新增工业用地。</w:t>
      </w:r>
    </w:p>
    <w:p w14:paraId="0BA4BB3A">
      <w:pPr>
        <w:ind w:firstLine="640"/>
        <w:rPr>
          <w:rFonts w:ascii="仿宋" w:hAnsi="仿宋"/>
        </w:rPr>
      </w:pPr>
      <w:r>
        <w:rPr>
          <w:rFonts w:hint="eastAsia"/>
          <w:lang w:bidi="ar"/>
        </w:rPr>
        <w:t>以农业农村资源为依托，拓展农业农村功能，延伸产业链条，涵盖农产品生产、加工、流通</w:t>
      </w:r>
      <w:r>
        <w:rPr>
          <w:rFonts w:hint="eastAsia"/>
          <w:lang w:eastAsia="zh-CN" w:bidi="ar"/>
        </w:rPr>
        <w:t>，就</w:t>
      </w:r>
      <w:r>
        <w:rPr>
          <w:rFonts w:hint="eastAsia"/>
          <w:lang w:bidi="ar"/>
        </w:rPr>
        <w:t>地消费等环节，用于农产品加工流通、农村休闲观光旅游、电子商务等混合融合的产业用地。工业仓储用地</w:t>
      </w:r>
      <w:r>
        <w:rPr>
          <w:rFonts w:hint="eastAsia" w:ascii="仿宋" w:hAnsi="仿宋"/>
        </w:rPr>
        <w:t>容积率不宜低于0.7，建筑密度不宜低于30%，绿地率不高于20%。商业服务业用地容积率不宜高于1.5，建筑密度不宜大于40%，绿地率不低于20%。</w:t>
      </w:r>
    </w:p>
    <w:p w14:paraId="003FA836">
      <w:pPr>
        <w:ind w:firstLine="640"/>
        <w:rPr>
          <w:rFonts w:ascii="仿宋" w:hAnsi="仿宋"/>
        </w:rPr>
      </w:pPr>
      <w:r>
        <w:rPr>
          <w:rFonts w:hint="eastAsia" w:ascii="仿宋" w:hAnsi="仿宋"/>
        </w:rPr>
        <w:t>2</w:t>
      </w:r>
      <w:r>
        <w:rPr>
          <w:rFonts w:ascii="仿宋" w:hAnsi="仿宋"/>
        </w:rPr>
        <w:t>.</w:t>
      </w:r>
      <w:r>
        <w:rPr>
          <w:rFonts w:hint="eastAsia" w:ascii="仿宋" w:hAnsi="仿宋"/>
        </w:rPr>
        <w:t>建筑间距管控</w:t>
      </w:r>
    </w:p>
    <w:p w14:paraId="6234C799">
      <w:pPr>
        <w:ind w:firstLine="640"/>
        <w:rPr>
          <w:rFonts w:ascii="仿宋" w:hAnsi="仿宋"/>
        </w:rPr>
      </w:pPr>
      <w:r>
        <w:rPr>
          <w:rFonts w:ascii="仿宋" w:hAnsi="仿宋"/>
        </w:rPr>
        <w:t>新建村镇、学校和货物集散地、大型商业网点、农贸市场等公共场所，与公路建筑控制区边界外缘的距离应当符合下列标准，并尽可能在公路一侧建设：国道、省道不少于50米；县道、乡道不少于20米。结合铁路沿线农村人居环境整治，与铁路运营无关的新建建筑退让最近一道铁轨的距离不少于15米。</w:t>
      </w:r>
    </w:p>
    <w:p w14:paraId="5955F419">
      <w:pPr>
        <w:ind w:firstLine="640"/>
        <w:rPr>
          <w:rFonts w:ascii="仿宋" w:hAnsi="仿宋"/>
        </w:rPr>
      </w:pPr>
      <w:r>
        <w:rPr>
          <w:rFonts w:ascii="仿宋" w:hAnsi="仿宋"/>
        </w:rPr>
        <w:t>新建建筑与公用设施、工业企业之间的间距应预留5米以上。东西方向应预留3.5米，南北方向应满足各类建筑日照要求。与污染企业的间距应符合相关规定；教育设施、老年设施等应视情况扩大与其他建筑的间距。</w:t>
      </w:r>
    </w:p>
    <w:p w14:paraId="7A87C790">
      <w:pPr>
        <w:ind w:firstLine="640"/>
        <w:rPr>
          <w:rFonts w:ascii="仿宋" w:hAnsi="仿宋"/>
        </w:rPr>
      </w:pPr>
      <w:r>
        <w:rPr>
          <w:rFonts w:hint="eastAsia" w:ascii="仿宋" w:hAnsi="仿宋"/>
        </w:rPr>
        <w:t>3</w:t>
      </w:r>
      <w:r>
        <w:rPr>
          <w:rFonts w:ascii="仿宋" w:hAnsi="仿宋"/>
        </w:rPr>
        <w:t>.</w:t>
      </w:r>
      <w:r>
        <w:rPr>
          <w:rFonts w:hint="eastAsia" w:ascii="仿宋" w:hAnsi="仿宋"/>
        </w:rPr>
        <w:t>建筑高度</w:t>
      </w:r>
    </w:p>
    <w:p w14:paraId="29C65C9A">
      <w:pPr>
        <w:ind w:firstLine="640"/>
      </w:pPr>
      <w:r>
        <w:t>新建和改造建筑应严格控制村庄建筑高度，原则上不宜超过当地规定的村民住宅层数，层高一般控制在</w:t>
      </w:r>
      <w:r>
        <w:rPr>
          <w:rFonts w:eastAsia="Times New Roman"/>
          <w:lang w:bidi="en-US"/>
        </w:rPr>
        <w:t>3.5</w:t>
      </w:r>
      <w:r>
        <w:t>米</w:t>
      </w:r>
      <w:r>
        <w:rPr>
          <w:rFonts w:hint="eastAsia"/>
        </w:rPr>
        <w:t>以内</w:t>
      </w:r>
      <w:r>
        <w:t>。</w:t>
      </w:r>
    </w:p>
    <w:p w14:paraId="4386D65D">
      <w:pPr>
        <w:ind w:firstLine="640"/>
      </w:pPr>
      <w:r>
        <w:rPr>
          <w:rFonts w:hint="eastAsia"/>
        </w:rPr>
        <w:t>4</w:t>
      </w:r>
      <w:r>
        <w:t>.建筑样式</w:t>
      </w:r>
    </w:p>
    <w:p w14:paraId="5BE51F78">
      <w:pPr>
        <w:ind w:firstLine="640"/>
        <w:rPr>
          <w:lang w:bidi="ar"/>
        </w:rPr>
      </w:pPr>
      <w:r>
        <w:t>按照《黑龙江省农村住房建设试点工作实施方案》要求，农房设计要考虑严寒地区实际，</w:t>
      </w:r>
      <w:r>
        <w:rPr>
          <w:rFonts w:hint="eastAsia"/>
        </w:rPr>
        <w:t>按照绥化市和绥棱县相关要求进行</w:t>
      </w:r>
      <w:r>
        <w:t>设计。</w:t>
      </w:r>
    </w:p>
    <w:p w14:paraId="7C6C6592">
      <w:pPr>
        <w:pStyle w:val="3"/>
        <w:spacing w:before="190" w:after="190"/>
        <w:rPr>
          <w:lang w:bidi="ar"/>
        </w:rPr>
      </w:pPr>
      <w:bookmarkStart w:id="127" w:name="_Toc174870301"/>
      <w:bookmarkStart w:id="128" w:name="_Toc174878278"/>
      <w:bookmarkStart w:id="129" w:name="_Toc4815"/>
      <w:r>
        <w:rPr>
          <w:rFonts w:hint="eastAsia"/>
          <w:lang w:bidi="ar"/>
        </w:rPr>
        <w:t xml:space="preserve">第二节 </w:t>
      </w:r>
      <w:r>
        <w:rPr>
          <w:lang w:bidi="ar"/>
        </w:rPr>
        <w:t xml:space="preserve"> </w:t>
      </w:r>
      <w:r>
        <w:rPr>
          <w:rFonts w:hint="eastAsia"/>
          <w:lang w:bidi="ar"/>
        </w:rPr>
        <w:t>近期行动计划</w:t>
      </w:r>
      <w:bookmarkEnd w:id="127"/>
      <w:bookmarkEnd w:id="128"/>
      <w:bookmarkEnd w:id="129"/>
    </w:p>
    <w:p w14:paraId="66BF5693">
      <w:pPr>
        <w:ind w:firstLine="640"/>
        <w:rPr>
          <w:lang w:bidi="ar"/>
        </w:rPr>
      </w:pPr>
      <w:r>
        <w:rPr>
          <w:rFonts w:hint="eastAsia"/>
          <w:lang w:bidi="ar"/>
        </w:rPr>
        <w:t>对近期规划做出统筹安排，明确近期内实施规划的重点和发展时序，确定城市近期发展方向、规模、空间布局，对重要基础设施和公共服务设施做出选址安排，提出自然和文化遗产保护、生态修复和国土综合整治措施。</w:t>
      </w:r>
    </w:p>
    <w:p w14:paraId="09F70124">
      <w:pPr>
        <w:pStyle w:val="4"/>
        <w:spacing w:before="190" w:after="190"/>
        <w:rPr>
          <w:lang w:bidi="ar"/>
        </w:rPr>
      </w:pPr>
      <w:r>
        <w:rPr>
          <w:rFonts w:hint="eastAsia"/>
          <w:lang w:bidi="ar"/>
        </w:rPr>
        <w:t>重大</w:t>
      </w:r>
      <w:r>
        <w:rPr>
          <w:lang w:bidi="ar"/>
        </w:rPr>
        <w:t>建设项目</w:t>
      </w:r>
    </w:p>
    <w:p w14:paraId="66CC77BC">
      <w:pPr>
        <w:ind w:firstLine="640"/>
      </w:pPr>
      <w:bookmarkStart w:id="130" w:name="_Toc72501801"/>
      <w:bookmarkStart w:id="131" w:name="_Hlk142671114"/>
      <w:r>
        <w:t>落实县级规划确定的各类重点建设项目</w:t>
      </w:r>
      <w:r>
        <w:rPr>
          <w:rFonts w:hint="eastAsia" w:ascii="仿宋_GB2312" w:hAnsi="仿宋_GB2312" w:cs="仿宋_GB2312"/>
        </w:rPr>
        <w:t>，确定的各类重大工程项目，有序安排建设用地规模和建设时序，与政府年度重大工程安排和财政支出计划相衔接。以重大工程和重点建设项目为抓手，加强对国土空间总体规划目标任务的分解落实和实施推动。</w:t>
      </w:r>
    </w:p>
    <w:bookmarkEnd w:id="130"/>
    <w:p w14:paraId="6CC314F5">
      <w:pPr>
        <w:ind w:firstLine="640"/>
      </w:pPr>
      <w:bookmarkStart w:id="132" w:name="_Hlk181608682"/>
      <w:r>
        <w:rPr>
          <w:rStyle w:val="102"/>
        </w:rPr>
        <w:t>加强交通基础设施建设。</w:t>
      </w:r>
      <w:r>
        <w:t>谋划</w:t>
      </w:r>
      <w:r>
        <w:rPr>
          <w:rFonts w:hint="eastAsia"/>
        </w:rPr>
        <w:t>省道3</w:t>
      </w:r>
      <w:r>
        <w:t>04、</w:t>
      </w:r>
      <w:r>
        <w:rPr>
          <w:rFonts w:hint="eastAsia"/>
        </w:rPr>
        <w:t>双岔河镇—阁山镇公路、双岔河镇—长山镇公路以及</w:t>
      </w:r>
      <w:r>
        <w:t>农村公路改建工程等交通项目，完善交通主骨架网，强化与乡镇之间主要联系通道，改善城乡间的交通可达性。</w:t>
      </w:r>
    </w:p>
    <w:p w14:paraId="1B39A86C">
      <w:pPr>
        <w:ind w:firstLine="640"/>
      </w:pPr>
      <w:r>
        <w:rPr>
          <w:rStyle w:val="102"/>
        </w:rPr>
        <w:t>加强水利基础设施建设。</w:t>
      </w:r>
      <w:r>
        <w:t>积极完善供排水、防洪减灾、水生态修复治理及水利信息化等设施建设，着力实施水资源配置及供水保障能力提升工程、防洪排涝减灾及水利信息化工程、河湖及水生态水环境保护综合治理工程、水资源高效利用工程，全面提升水利保障能力。重点推进</w:t>
      </w:r>
      <w:r>
        <w:rPr>
          <w:rFonts w:hint="eastAsia"/>
          <w:w w:val="99"/>
        </w:rPr>
        <w:t>双岔河支流涝区治理等工程</w:t>
      </w:r>
      <w:r>
        <w:t>。</w:t>
      </w:r>
    </w:p>
    <w:p w14:paraId="6C6F3C6B">
      <w:pPr>
        <w:ind w:firstLine="640"/>
      </w:pPr>
      <w:r>
        <w:rPr>
          <w:rStyle w:val="102"/>
        </w:rPr>
        <w:t>完善市政基础设施。</w:t>
      </w:r>
      <w:r>
        <w:t>利用</w:t>
      </w:r>
      <w:r>
        <w:rPr>
          <w:rFonts w:hint="eastAsia"/>
        </w:rPr>
        <w:t>既有</w:t>
      </w:r>
      <w:r>
        <w:t>的市政基础设施，建立城乡一体化的市政设施网，重点推进供水管网、水泵房升级、排水管网改造，黑臭水体治理项目等基础设施项目。</w:t>
      </w:r>
    </w:p>
    <w:p w14:paraId="2994F091">
      <w:pPr>
        <w:ind w:firstLine="640"/>
      </w:pPr>
      <w:r>
        <w:rPr>
          <w:rStyle w:val="102"/>
        </w:rPr>
        <w:t>发挥农业产业优势。</w:t>
      </w:r>
      <w:r>
        <w:t>抓好高标准农田建设项目，粮食加工</w:t>
      </w:r>
      <w:r>
        <w:rPr>
          <w:rFonts w:hint="eastAsia"/>
        </w:rPr>
        <w:t>项目</w:t>
      </w:r>
      <w:r>
        <w:t>。</w:t>
      </w:r>
    </w:p>
    <w:p w14:paraId="29DD5ADA">
      <w:pPr>
        <w:ind w:firstLine="640"/>
      </w:pPr>
      <w:r>
        <w:rPr>
          <w:rStyle w:val="102"/>
        </w:rPr>
        <w:t>扩大新能源产业链。</w:t>
      </w:r>
      <w:r>
        <w:t>发挥自身能源优势，着力发展风电、太阳能等新能源发电产业。</w:t>
      </w:r>
    </w:p>
    <w:p w14:paraId="6CE0FDA7">
      <w:pPr>
        <w:ind w:firstLine="640"/>
        <w:rPr>
          <w:rFonts w:eastAsia="黑体"/>
          <w:b/>
          <w:bCs/>
          <w:kern w:val="44"/>
          <w:szCs w:val="44"/>
          <w:lang w:bidi="ar"/>
        </w:rPr>
      </w:pPr>
      <w:r>
        <w:rPr>
          <w:rStyle w:val="102"/>
        </w:rPr>
        <w:t>落实好国土综合整治和生态修复任务。</w:t>
      </w:r>
      <w:r>
        <w:t>围绕</w:t>
      </w:r>
      <w:r>
        <w:rPr>
          <w:rFonts w:hint="eastAsia"/>
        </w:rPr>
        <w:t>“</w:t>
      </w:r>
      <w:r>
        <w:t>生态强县</w:t>
      </w:r>
      <w:r>
        <w:rPr>
          <w:rFonts w:hint="eastAsia"/>
        </w:rPr>
        <w:t>”</w:t>
      </w:r>
      <w:r>
        <w:t>目标，重点实施</w:t>
      </w:r>
      <w:r>
        <w:rPr>
          <w:rFonts w:hint="eastAsia"/>
          <w:lang w:eastAsia="zh-CN"/>
        </w:rPr>
        <w:t>湿地保护修复</w:t>
      </w:r>
      <w:r>
        <w:t>工程、农业农村局高标准农田续建、农村低效用地整治等整治与修复项目</w:t>
      </w:r>
      <w:bookmarkEnd w:id="132"/>
      <w:r>
        <w:t>。</w:t>
      </w:r>
      <w:bookmarkEnd w:id="131"/>
    </w:p>
    <w:p w14:paraId="02187607">
      <w:pPr>
        <w:pStyle w:val="3"/>
        <w:spacing w:before="190" w:after="190"/>
        <w:rPr>
          <w:lang w:bidi="ar"/>
        </w:rPr>
      </w:pPr>
      <w:bookmarkStart w:id="133" w:name="_Toc16630"/>
      <w:r>
        <w:rPr>
          <w:rFonts w:hint="eastAsia"/>
          <w:lang w:bidi="ar"/>
        </w:rPr>
        <w:t xml:space="preserve">第三节 </w:t>
      </w:r>
      <w:r>
        <w:rPr>
          <w:lang w:bidi="ar"/>
        </w:rPr>
        <w:t xml:space="preserve"> </w:t>
      </w:r>
      <w:r>
        <w:rPr>
          <w:rFonts w:hint="eastAsia"/>
          <w:lang w:bidi="ar"/>
        </w:rPr>
        <w:t>实施保障</w:t>
      </w:r>
      <w:bookmarkEnd w:id="133"/>
    </w:p>
    <w:p w14:paraId="5EA829D9">
      <w:pPr>
        <w:pStyle w:val="4"/>
        <w:spacing w:before="190" w:after="190"/>
      </w:pPr>
      <w:r>
        <w:rPr>
          <w:rFonts w:hint="eastAsia"/>
        </w:rPr>
        <w:t>加强党的领导</w:t>
      </w:r>
    </w:p>
    <w:p w14:paraId="33AF494C">
      <w:pPr>
        <w:ind w:firstLine="640"/>
      </w:pPr>
      <w:r>
        <w:rPr>
          <w:rFonts w:hint="eastAsia"/>
        </w:rPr>
        <w:t>深入学习贯彻习近平新时代中国特色社会主义思想，深刻领悟“两个确立”的决定性意义，增强“四个意识”、坚定“四个自信”、</w:t>
      </w:r>
      <w:r>
        <w:rPr>
          <w:rFonts w:hint="eastAsia"/>
          <w:lang w:eastAsia="zh-CN"/>
        </w:rPr>
        <w:t>坚决做到“两个维护”</w:t>
      </w:r>
      <w:r>
        <w:rPr>
          <w:rFonts w:hint="eastAsia"/>
        </w:rPr>
        <w:t>，不断提高政治判断力、政治领悟力、政治执行力，充分发挥党总揽全局、协调各方的领导核心作用，把党的领导贯彻到国土空间规划编制实施全过程各领域各环节。</w:t>
      </w:r>
    </w:p>
    <w:p w14:paraId="46D3F4C9">
      <w:pPr>
        <w:ind w:firstLine="640"/>
      </w:pPr>
      <w:r>
        <w:rPr>
          <w:rFonts w:hint="eastAsia"/>
        </w:rPr>
        <w:t>落实党委和政府国土空间规划管理主体责任。坚持“多规合一”，强化规划权威性、严肃性，规划一经批准，任何部门和个人不得随意修改、违规变更。增强领导干部的国土空间规划权威性、严肃性认识，防止换一届党委政府改一次规划。将国土空间规划执行情况纳入</w:t>
      </w:r>
      <w:r>
        <w:rPr>
          <w:rFonts w:hint="eastAsia"/>
          <w:lang w:eastAsia="zh-CN"/>
        </w:rPr>
        <w:t>领导干部自然资源资产离任审计</w:t>
      </w:r>
      <w:r>
        <w:rPr>
          <w:rFonts w:hint="eastAsia"/>
        </w:rPr>
        <w:t>。</w:t>
      </w:r>
    </w:p>
    <w:p w14:paraId="2AF1AC9C">
      <w:pPr>
        <w:ind w:firstLine="640"/>
      </w:pPr>
      <w:r>
        <w:rPr>
          <w:rFonts w:hint="eastAsia"/>
        </w:rPr>
        <w:t>制定国土空间规划和本部门的国土空间相关专项规划。规划实施中的重大事项或重大调整，及时按程序向县委、县政府请示报告，确保党中央、国务院重大决策部署贯彻落实到位，确保省委、省政府和市委、市政府重大工作安排执行到位。</w:t>
      </w:r>
    </w:p>
    <w:p w14:paraId="414DD769">
      <w:pPr>
        <w:ind w:firstLine="640"/>
        <w:rPr>
          <w:lang w:bidi="ar"/>
        </w:rPr>
      </w:pPr>
    </w:p>
    <w:p w14:paraId="1F491914">
      <w:pPr>
        <w:pStyle w:val="4"/>
        <w:spacing w:before="190" w:after="190"/>
      </w:pPr>
      <w:r>
        <w:rPr>
          <w:rFonts w:hint="eastAsia"/>
        </w:rPr>
        <w:t>提升</w:t>
      </w:r>
      <w:r>
        <w:rPr>
          <w:rFonts w:hint="eastAsia"/>
          <w:lang w:bidi="ar"/>
        </w:rPr>
        <w:t>国土规划</w:t>
      </w:r>
      <w:r>
        <w:rPr>
          <w:rFonts w:hint="eastAsia"/>
        </w:rPr>
        <w:t>信息化水平</w:t>
      </w:r>
    </w:p>
    <w:p w14:paraId="2519FF0D">
      <w:pPr>
        <w:ind w:firstLine="640"/>
      </w:pPr>
      <w:r>
        <w:rPr>
          <w:rFonts w:hint="eastAsia"/>
        </w:rPr>
        <w:t>以</w:t>
      </w:r>
      <w:bookmarkStart w:id="134" w:name="_Hlk181525550"/>
      <w:r>
        <w:t>2020</w:t>
      </w:r>
      <w:r>
        <w:rPr>
          <w:rFonts w:ascii="仿宋_GB2312"/>
        </w:rPr>
        <w:t>年度国土变更调查成果</w:t>
      </w:r>
      <w:bookmarkEnd w:id="134"/>
      <w:r>
        <w:rPr>
          <w:rFonts w:hint="eastAsia"/>
        </w:rPr>
        <w:t>为基础，按现状地类基数转换规则，根据实际进行地类细分，形成一张底图，并以此为基础，建设县级总规数据库；不断完善国土空间基础信息平台，实现全县各部门共享共用，同步建设县级国土空间总体规划“一张图”实施监督信息系统，作为县级总规的成果组成部分同步上报。对落地上图特别是示意上图的线性交通基础设施项目，允许根据前期工作进度优化调整线位。</w:t>
      </w:r>
    </w:p>
    <w:p w14:paraId="6286622A">
      <w:pPr>
        <w:pStyle w:val="4"/>
        <w:spacing w:before="190" w:after="190"/>
      </w:pPr>
      <w:r>
        <w:rPr>
          <w:rFonts w:hint="eastAsia"/>
        </w:rPr>
        <w:t>宣传与社会监督</w:t>
      </w:r>
    </w:p>
    <w:p w14:paraId="12DE1F10">
      <w:pPr>
        <w:ind w:firstLine="640"/>
        <w:rPr>
          <w:rStyle w:val="60"/>
          <w:rFonts w:eastAsia="黑体" w:cs="Times New Roman"/>
          <w:kern w:val="44"/>
          <w:sz w:val="32"/>
          <w:szCs w:val="44"/>
        </w:rPr>
      </w:pPr>
      <w:r>
        <w:rPr>
          <w:rFonts w:hint="eastAsia"/>
        </w:rPr>
        <w:t>开展规划进社区等宣传活动，增强全社会</w:t>
      </w:r>
      <w:r>
        <w:rPr>
          <w:rFonts w:hint="eastAsia"/>
          <w:lang w:eastAsia="zh-CN"/>
        </w:rPr>
        <w:t>规划</w:t>
      </w:r>
      <w:r>
        <w:rPr>
          <w:rFonts w:hint="eastAsia"/>
        </w:rPr>
        <w:t>意识。完善公众参与规划实施的社会监督机制。利用国土空间总体规划“一张图”实施监督系统，实现对乡级总规的实时监测、及时预警、定期评估。</w:t>
      </w:r>
      <w:bookmarkStart w:id="135" w:name="_Toc251310301"/>
      <w:bookmarkStart w:id="136" w:name="_Toc289415390"/>
      <w:bookmarkStart w:id="137" w:name="_Toc10083592"/>
      <w:bookmarkStart w:id="138" w:name="_Toc374373277"/>
      <w:bookmarkStart w:id="139" w:name="_Toc36547700"/>
      <w:r>
        <w:rPr>
          <w:rStyle w:val="60"/>
          <w:rFonts w:eastAsia="黑体" w:cs="Times New Roman"/>
          <w:b w:val="0"/>
          <w:bCs w:val="0"/>
          <w:sz w:val="32"/>
          <w:szCs w:val="44"/>
        </w:rPr>
        <w:br w:type="page"/>
      </w:r>
    </w:p>
    <w:p w14:paraId="511BD205">
      <w:pPr>
        <w:pStyle w:val="2"/>
        <w:spacing w:before="190" w:after="190"/>
        <w:rPr>
          <w:rStyle w:val="60"/>
          <w:rFonts w:hint="eastAsia" w:ascii="方正小标宋_GBK" w:hAnsi="方正小标宋_GBK" w:eastAsia="方正小标宋_GBK" w:cs="方正小标宋_GBK"/>
          <w:b w:val="0"/>
          <w:bCs w:val="0"/>
          <w:sz w:val="32"/>
          <w:szCs w:val="44"/>
        </w:rPr>
      </w:pPr>
      <w:bookmarkStart w:id="140" w:name="_Toc14601"/>
      <w:r>
        <w:rPr>
          <w:rStyle w:val="60"/>
          <w:rFonts w:hint="eastAsia" w:ascii="方正小标宋_GBK" w:hAnsi="方正小标宋_GBK" w:eastAsia="方正小标宋_GBK" w:cs="方正小标宋_GBK"/>
          <w:b w:val="0"/>
          <w:bCs w:val="0"/>
          <w:sz w:val="32"/>
          <w:szCs w:val="44"/>
        </w:rPr>
        <w:t>第十</w:t>
      </w:r>
      <w:r>
        <w:rPr>
          <w:rStyle w:val="60"/>
          <w:rFonts w:hint="eastAsia" w:ascii="方正小标宋_GBK" w:hAnsi="方正小标宋_GBK" w:eastAsia="方正小标宋_GBK" w:cs="方正小标宋_GBK"/>
          <w:b w:val="0"/>
          <w:bCs w:val="0"/>
          <w:sz w:val="32"/>
          <w:szCs w:val="44"/>
          <w:lang w:val="en-US" w:eastAsia="zh-CN"/>
        </w:rPr>
        <w:t>一</w:t>
      </w:r>
      <w:r>
        <w:rPr>
          <w:rStyle w:val="60"/>
          <w:rFonts w:hint="eastAsia" w:ascii="方正小标宋_GBK" w:hAnsi="方正小标宋_GBK" w:eastAsia="方正小标宋_GBK" w:cs="方正小标宋_GBK"/>
          <w:b w:val="0"/>
          <w:bCs w:val="0"/>
          <w:sz w:val="32"/>
          <w:szCs w:val="44"/>
        </w:rPr>
        <w:t>章  附则</w:t>
      </w:r>
      <w:bookmarkEnd w:id="135"/>
      <w:bookmarkEnd w:id="136"/>
      <w:bookmarkEnd w:id="137"/>
      <w:bookmarkEnd w:id="138"/>
      <w:bookmarkEnd w:id="139"/>
      <w:bookmarkEnd w:id="140"/>
    </w:p>
    <w:p w14:paraId="3F14E849">
      <w:pPr>
        <w:pStyle w:val="4"/>
        <w:spacing w:before="190" w:after="190"/>
      </w:pPr>
      <w:r>
        <w:rPr>
          <w:rFonts w:hint="eastAsia"/>
        </w:rPr>
        <w:t>规划成果体系</w:t>
      </w:r>
    </w:p>
    <w:p w14:paraId="7BF2BF6C">
      <w:pPr>
        <w:ind w:firstLine="640"/>
      </w:pPr>
      <w:r>
        <w:rPr>
          <w:rFonts w:hint="eastAsia"/>
        </w:rPr>
        <w:t>《规划》成果包括规划文本、附表、图件、说明、国土空间规划“一张图”相关成果等。规划文本、附表、图件、数据库具有同等法律效力，规划说明是对规划文本的解释说明。</w:t>
      </w:r>
    </w:p>
    <w:p w14:paraId="618587AE">
      <w:pPr>
        <w:pStyle w:val="4"/>
        <w:spacing w:before="190" w:after="190"/>
      </w:pPr>
      <w:r>
        <w:rPr>
          <w:rFonts w:hint="eastAsia"/>
        </w:rPr>
        <w:t>规划实施</w:t>
      </w:r>
    </w:p>
    <w:p w14:paraId="433DD546">
      <w:pPr>
        <w:ind w:firstLine="640"/>
      </w:pPr>
      <w:r>
        <w:rPr>
          <w:rFonts w:hint="eastAsia"/>
        </w:rPr>
        <w:t>《规划》经批准后，由绥中乡人民政府组织实施。</w:t>
      </w:r>
    </w:p>
    <w:p w14:paraId="0CA10D27">
      <w:pPr>
        <w:ind w:firstLine="640"/>
      </w:pPr>
      <w:r>
        <w:rPr>
          <w:rFonts w:hint="eastAsia"/>
        </w:rPr>
        <w:t>《规划》一经批复，必须严格执行，任何部门和个人不得随意修改、违规变更。因国家重大战略调整、重大项目建设或行政区划调整等确需修改规划的，须先经规划审批机关同意后，方可按法定程序进行修改。对国土空间规划编制和实施过程中的违规违纪违法行为，要严格追究责任。</w:t>
      </w:r>
    </w:p>
    <w:p w14:paraId="2B487CB8">
      <w:pPr>
        <w:ind w:firstLine="640"/>
      </w:pPr>
      <w:r>
        <w:rPr>
          <w:rFonts w:hint="eastAsia"/>
        </w:rPr>
        <w:t>绥棱县自然资源局作为《规划》具体实施的管理和监督机构，对《规划》执行和实施情况进行检查、监督，并向绥棱县人民政府报告。</w:t>
      </w:r>
    </w:p>
    <w:p w14:paraId="1A8D14EE">
      <w:pPr>
        <w:pStyle w:val="4"/>
        <w:spacing w:before="190" w:after="190"/>
      </w:pPr>
      <w:r>
        <w:rPr>
          <w:rFonts w:hint="eastAsia"/>
        </w:rPr>
        <w:t>规划解释</w:t>
      </w:r>
    </w:p>
    <w:p w14:paraId="394AB268">
      <w:pPr>
        <w:ind w:firstLine="640"/>
      </w:pPr>
      <w:r>
        <w:rPr>
          <w:rFonts w:hint="eastAsia"/>
        </w:rPr>
        <w:t>本规划由绥棱县自然资源局负责解释。</w:t>
      </w:r>
    </w:p>
    <w:p w14:paraId="229BC775">
      <w:pPr>
        <w:ind w:left="0" w:leftChars="0" w:firstLine="0" w:firstLineChars="0"/>
        <w:rPr>
          <w:lang w:bidi="ar"/>
        </w:rPr>
      </w:pPr>
    </w:p>
    <w:sectPr>
      <w:pgSz w:w="11906" w:h="16838"/>
      <w:pgMar w:top="1440" w:right="1797" w:bottom="1440" w:left="1797" w:header="851" w:footer="992"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8AB36A-0CD5-4EF5-B271-840AA3D4F6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7FB98FD-FA9A-4D09-984B-3FD8B0FCCAEC}"/>
  </w:font>
  <w:font w:name="仿宋_GB2312">
    <w:panose1 w:val="02010609030101010101"/>
    <w:charset w:val="86"/>
    <w:family w:val="modern"/>
    <w:pitch w:val="default"/>
    <w:sig w:usb0="00000001" w:usb1="080E0000" w:usb2="00000000" w:usb3="00000000" w:csb0="00040000" w:csb1="00000000"/>
    <w:embedRegular r:id="rId3" w:fontKey="{5B8766C0-2ADD-43AF-9438-3D64DF287C50}"/>
  </w:font>
  <w:font w:name="方正小标宋简体">
    <w:panose1 w:val="02000000000000000000"/>
    <w:charset w:val="86"/>
    <w:family w:val="auto"/>
    <w:pitch w:val="default"/>
    <w:sig w:usb0="00000001" w:usb1="08000000" w:usb2="00000000" w:usb3="00000000" w:csb0="00040000" w:csb1="00000000"/>
    <w:embedRegular r:id="rId4" w:fontKey="{95FE8550-EB70-4CD2-8346-F8C640E19C97}"/>
  </w:font>
  <w:font w:name="楷体_GB2312">
    <w:panose1 w:val="02010609030101010101"/>
    <w:charset w:val="86"/>
    <w:family w:val="modern"/>
    <w:pitch w:val="default"/>
    <w:sig w:usb0="00000001" w:usb1="080E0000" w:usb2="00000000" w:usb3="00000000" w:csb0="00040000" w:csb1="00000000"/>
    <w:embedRegular r:id="rId5" w:fontKey="{B554172C-7E1D-43F2-928B-ED087ADDB82C}"/>
  </w:font>
  <w:font w:name="Calibri Light">
    <w:panose1 w:val="020F03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A00002BF" w:usb1="38CF7CFA" w:usb2="00082016" w:usb3="00000000" w:csb0="00040001" w:csb1="00000000"/>
    <w:embedRegular r:id="rId6" w:fontKey="{3921E6A2-1CA2-4267-8891-7DB3214DBED1}"/>
  </w:font>
  <w:font w:name="仿宋">
    <w:panose1 w:val="02010609060101010101"/>
    <w:charset w:val="86"/>
    <w:family w:val="modern"/>
    <w:pitch w:val="default"/>
    <w:sig w:usb0="800002BF" w:usb1="38CF7CFA" w:usb2="00000016" w:usb3="00000000" w:csb0="00040001" w:csb1="00000000"/>
    <w:embedRegular r:id="rId7" w:fontKey="{78772452-F884-4420-B0F0-9051477DA32F}"/>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embedRegular r:id="rId8" w:fontKey="{E7E377FD-D426-45FA-A283-EFE335BEB4D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embedRegular r:id="rId9" w:fontKey="{E98C6E6B-54E7-426B-8075-E45191B2E00F}"/>
  </w:font>
  <w:font w:name="WPSEMBED4">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7925663"/>
    </w:sdtPr>
    <w:sdtContent>
      <w:p w14:paraId="30FB7201">
        <w:pPr>
          <w:pStyle w:val="19"/>
          <w:ind w:firstLine="360"/>
          <w:jc w:val="center"/>
        </w:pPr>
        <w:r>
          <w:fldChar w:fldCharType="begin"/>
        </w:r>
        <w:r>
          <w:instrText xml:space="preserve">PAGE   \* MERGEFORMAT</w:instrText>
        </w:r>
        <w:r>
          <w:fldChar w:fldCharType="separate"/>
        </w:r>
        <w:r>
          <w:rPr>
            <w:lang w:val="zh-CN"/>
          </w:rPr>
          <w:t>93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7F753">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AAF9A">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CF448">
    <w:pPr>
      <w:pStyle w:val="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CB64E">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74F2E">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EC2B9E"/>
    <w:multiLevelType w:val="multilevel"/>
    <w:tmpl w:val="2FEC2B9E"/>
    <w:lvl w:ilvl="0" w:tentative="0">
      <w:start w:val="1"/>
      <w:numFmt w:val="decimal"/>
      <w:pStyle w:val="4"/>
      <w:lvlText w:val="第%1条"/>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8D157DC"/>
    <w:multiLevelType w:val="multilevel"/>
    <w:tmpl w:val="38D157DC"/>
    <w:lvl w:ilvl="0" w:tentative="0">
      <w:start w:val="1"/>
      <w:numFmt w:val="japaneseCounting"/>
      <w:lvlText w:val="第%1节"/>
      <w:lvlJc w:val="left"/>
      <w:pPr>
        <w:ind w:left="1275" w:hanging="127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zZjkwN2EyNjViOTZmYWZlN2Y0OGQwNDhlMDBkNDEifQ=="/>
  </w:docVars>
  <w:rsids>
    <w:rsidRoot w:val="0051269D"/>
    <w:rsid w:val="00000F56"/>
    <w:rsid w:val="000034DD"/>
    <w:rsid w:val="000037E7"/>
    <w:rsid w:val="000055E5"/>
    <w:rsid w:val="00005617"/>
    <w:rsid w:val="0000693D"/>
    <w:rsid w:val="000102E8"/>
    <w:rsid w:val="000121E0"/>
    <w:rsid w:val="00020E47"/>
    <w:rsid w:val="000222B6"/>
    <w:rsid w:val="000270CB"/>
    <w:rsid w:val="000324D5"/>
    <w:rsid w:val="000328A1"/>
    <w:rsid w:val="00033274"/>
    <w:rsid w:val="0003546D"/>
    <w:rsid w:val="0004168A"/>
    <w:rsid w:val="00046A3C"/>
    <w:rsid w:val="000472C6"/>
    <w:rsid w:val="00050E13"/>
    <w:rsid w:val="0005282C"/>
    <w:rsid w:val="0005376B"/>
    <w:rsid w:val="00053FD0"/>
    <w:rsid w:val="000548A8"/>
    <w:rsid w:val="00055223"/>
    <w:rsid w:val="0005598C"/>
    <w:rsid w:val="00061DFC"/>
    <w:rsid w:val="0006745E"/>
    <w:rsid w:val="00077FE5"/>
    <w:rsid w:val="000802D1"/>
    <w:rsid w:val="00084984"/>
    <w:rsid w:val="000859B0"/>
    <w:rsid w:val="000A1F52"/>
    <w:rsid w:val="000A242C"/>
    <w:rsid w:val="000A38E8"/>
    <w:rsid w:val="000A3D52"/>
    <w:rsid w:val="000A47AD"/>
    <w:rsid w:val="000B688B"/>
    <w:rsid w:val="000B7B58"/>
    <w:rsid w:val="000C1D6B"/>
    <w:rsid w:val="000D265D"/>
    <w:rsid w:val="000D41B1"/>
    <w:rsid w:val="000D66F7"/>
    <w:rsid w:val="000E0FFB"/>
    <w:rsid w:val="000E4900"/>
    <w:rsid w:val="000E5BA0"/>
    <w:rsid w:val="000F15F1"/>
    <w:rsid w:val="000F45E0"/>
    <w:rsid w:val="000F6002"/>
    <w:rsid w:val="000F6356"/>
    <w:rsid w:val="000F68EC"/>
    <w:rsid w:val="00100C77"/>
    <w:rsid w:val="00101023"/>
    <w:rsid w:val="001016C9"/>
    <w:rsid w:val="0010470D"/>
    <w:rsid w:val="00105B5D"/>
    <w:rsid w:val="00105CF6"/>
    <w:rsid w:val="00110500"/>
    <w:rsid w:val="00111A3A"/>
    <w:rsid w:val="001175DD"/>
    <w:rsid w:val="00123AB0"/>
    <w:rsid w:val="00124F96"/>
    <w:rsid w:val="0012501F"/>
    <w:rsid w:val="001308AB"/>
    <w:rsid w:val="00133D7C"/>
    <w:rsid w:val="00136556"/>
    <w:rsid w:val="00136A1F"/>
    <w:rsid w:val="001402AB"/>
    <w:rsid w:val="00141501"/>
    <w:rsid w:val="001534A6"/>
    <w:rsid w:val="001566E3"/>
    <w:rsid w:val="00161374"/>
    <w:rsid w:val="00161617"/>
    <w:rsid w:val="00163A40"/>
    <w:rsid w:val="001656A2"/>
    <w:rsid w:val="001702F5"/>
    <w:rsid w:val="00170603"/>
    <w:rsid w:val="00175FB7"/>
    <w:rsid w:val="0018044E"/>
    <w:rsid w:val="00181158"/>
    <w:rsid w:val="00185B39"/>
    <w:rsid w:val="00193FA8"/>
    <w:rsid w:val="0019686A"/>
    <w:rsid w:val="001970EC"/>
    <w:rsid w:val="001A0307"/>
    <w:rsid w:val="001A1D8A"/>
    <w:rsid w:val="001A3143"/>
    <w:rsid w:val="001A66A3"/>
    <w:rsid w:val="001B014B"/>
    <w:rsid w:val="001B4E9F"/>
    <w:rsid w:val="001B69C3"/>
    <w:rsid w:val="001B7401"/>
    <w:rsid w:val="001C0BA3"/>
    <w:rsid w:val="001C2233"/>
    <w:rsid w:val="001C4F1E"/>
    <w:rsid w:val="001C6206"/>
    <w:rsid w:val="001C6895"/>
    <w:rsid w:val="001C74F6"/>
    <w:rsid w:val="001C7FE4"/>
    <w:rsid w:val="001D13F6"/>
    <w:rsid w:val="001D2723"/>
    <w:rsid w:val="001D3B09"/>
    <w:rsid w:val="001D43EC"/>
    <w:rsid w:val="001D7F94"/>
    <w:rsid w:val="001E08B2"/>
    <w:rsid w:val="001E39B8"/>
    <w:rsid w:val="001E45AC"/>
    <w:rsid w:val="001F25D7"/>
    <w:rsid w:val="001F2D08"/>
    <w:rsid w:val="001F4E67"/>
    <w:rsid w:val="00200012"/>
    <w:rsid w:val="00201218"/>
    <w:rsid w:val="00206114"/>
    <w:rsid w:val="002137E8"/>
    <w:rsid w:val="002210EC"/>
    <w:rsid w:val="0022134D"/>
    <w:rsid w:val="00225663"/>
    <w:rsid w:val="00227A77"/>
    <w:rsid w:val="00227F6B"/>
    <w:rsid w:val="00234319"/>
    <w:rsid w:val="00234D0B"/>
    <w:rsid w:val="00234FC5"/>
    <w:rsid w:val="00236090"/>
    <w:rsid w:val="002417E4"/>
    <w:rsid w:val="00243D68"/>
    <w:rsid w:val="002449A4"/>
    <w:rsid w:val="00245DA9"/>
    <w:rsid w:val="00247E6B"/>
    <w:rsid w:val="00247F55"/>
    <w:rsid w:val="00252080"/>
    <w:rsid w:val="0025619E"/>
    <w:rsid w:val="00261581"/>
    <w:rsid w:val="00262278"/>
    <w:rsid w:val="00263617"/>
    <w:rsid w:val="00264F30"/>
    <w:rsid w:val="0026661D"/>
    <w:rsid w:val="00272226"/>
    <w:rsid w:val="00275D8D"/>
    <w:rsid w:val="0028229F"/>
    <w:rsid w:val="002827DE"/>
    <w:rsid w:val="002846D8"/>
    <w:rsid w:val="00285357"/>
    <w:rsid w:val="00285787"/>
    <w:rsid w:val="00285BD5"/>
    <w:rsid w:val="00287A41"/>
    <w:rsid w:val="002920F6"/>
    <w:rsid w:val="0029366D"/>
    <w:rsid w:val="002A216A"/>
    <w:rsid w:val="002A524C"/>
    <w:rsid w:val="002B1334"/>
    <w:rsid w:val="002B3C05"/>
    <w:rsid w:val="002B449A"/>
    <w:rsid w:val="002B4F65"/>
    <w:rsid w:val="002B61FC"/>
    <w:rsid w:val="002B66D6"/>
    <w:rsid w:val="002B7559"/>
    <w:rsid w:val="002B7E5D"/>
    <w:rsid w:val="002C001E"/>
    <w:rsid w:val="002C1557"/>
    <w:rsid w:val="002C197C"/>
    <w:rsid w:val="002C3783"/>
    <w:rsid w:val="002C7C30"/>
    <w:rsid w:val="002C7CC6"/>
    <w:rsid w:val="002D2D65"/>
    <w:rsid w:val="002D3B79"/>
    <w:rsid w:val="002D69C3"/>
    <w:rsid w:val="002E11D5"/>
    <w:rsid w:val="002E7C69"/>
    <w:rsid w:val="002F02D5"/>
    <w:rsid w:val="002F1087"/>
    <w:rsid w:val="002F26FC"/>
    <w:rsid w:val="002F7D44"/>
    <w:rsid w:val="003001D4"/>
    <w:rsid w:val="003010BD"/>
    <w:rsid w:val="00304CC7"/>
    <w:rsid w:val="0030507F"/>
    <w:rsid w:val="00310B8C"/>
    <w:rsid w:val="00314B07"/>
    <w:rsid w:val="00315DF5"/>
    <w:rsid w:val="00315FCC"/>
    <w:rsid w:val="0032215B"/>
    <w:rsid w:val="00322D27"/>
    <w:rsid w:val="0032406C"/>
    <w:rsid w:val="0032446F"/>
    <w:rsid w:val="00326108"/>
    <w:rsid w:val="003276BA"/>
    <w:rsid w:val="00334BD9"/>
    <w:rsid w:val="00342B5B"/>
    <w:rsid w:val="0034510E"/>
    <w:rsid w:val="00350301"/>
    <w:rsid w:val="0035152E"/>
    <w:rsid w:val="00352F77"/>
    <w:rsid w:val="00354BE2"/>
    <w:rsid w:val="00357235"/>
    <w:rsid w:val="003574F2"/>
    <w:rsid w:val="00361D5F"/>
    <w:rsid w:val="0036445E"/>
    <w:rsid w:val="0036511A"/>
    <w:rsid w:val="00365322"/>
    <w:rsid w:val="00371062"/>
    <w:rsid w:val="0037798D"/>
    <w:rsid w:val="003819AA"/>
    <w:rsid w:val="0039390A"/>
    <w:rsid w:val="003944F1"/>
    <w:rsid w:val="00396B53"/>
    <w:rsid w:val="003A3AF4"/>
    <w:rsid w:val="003A4983"/>
    <w:rsid w:val="003A4FF2"/>
    <w:rsid w:val="003A7262"/>
    <w:rsid w:val="003A764A"/>
    <w:rsid w:val="003B503B"/>
    <w:rsid w:val="003B6A4D"/>
    <w:rsid w:val="003D18DD"/>
    <w:rsid w:val="003D2253"/>
    <w:rsid w:val="003D2D13"/>
    <w:rsid w:val="003E66A8"/>
    <w:rsid w:val="003F0425"/>
    <w:rsid w:val="003F0CF4"/>
    <w:rsid w:val="003F6E78"/>
    <w:rsid w:val="003F7C54"/>
    <w:rsid w:val="004130AE"/>
    <w:rsid w:val="00414963"/>
    <w:rsid w:val="00420F1E"/>
    <w:rsid w:val="004241A9"/>
    <w:rsid w:val="00426582"/>
    <w:rsid w:val="004377CC"/>
    <w:rsid w:val="004421DD"/>
    <w:rsid w:val="00443A88"/>
    <w:rsid w:val="0044556E"/>
    <w:rsid w:val="00450812"/>
    <w:rsid w:val="004553DF"/>
    <w:rsid w:val="00462526"/>
    <w:rsid w:val="004626AE"/>
    <w:rsid w:val="00465815"/>
    <w:rsid w:val="00465DAE"/>
    <w:rsid w:val="00465E48"/>
    <w:rsid w:val="0047067E"/>
    <w:rsid w:val="004709CC"/>
    <w:rsid w:val="00476DDC"/>
    <w:rsid w:val="004804ED"/>
    <w:rsid w:val="004866D4"/>
    <w:rsid w:val="004979CE"/>
    <w:rsid w:val="004A12CE"/>
    <w:rsid w:val="004A18F3"/>
    <w:rsid w:val="004A21CA"/>
    <w:rsid w:val="004A3BFC"/>
    <w:rsid w:val="004B5CFB"/>
    <w:rsid w:val="004B6B97"/>
    <w:rsid w:val="004C2F75"/>
    <w:rsid w:val="004C7469"/>
    <w:rsid w:val="004D02A9"/>
    <w:rsid w:val="004E1A8C"/>
    <w:rsid w:val="004E5281"/>
    <w:rsid w:val="004F5321"/>
    <w:rsid w:val="004F5F17"/>
    <w:rsid w:val="004F66EC"/>
    <w:rsid w:val="0050166D"/>
    <w:rsid w:val="005059B4"/>
    <w:rsid w:val="00507E55"/>
    <w:rsid w:val="00507FAD"/>
    <w:rsid w:val="00511C2E"/>
    <w:rsid w:val="005120E7"/>
    <w:rsid w:val="0051269D"/>
    <w:rsid w:val="005126EE"/>
    <w:rsid w:val="00513F60"/>
    <w:rsid w:val="005163CA"/>
    <w:rsid w:val="00517B05"/>
    <w:rsid w:val="005217F9"/>
    <w:rsid w:val="00523429"/>
    <w:rsid w:val="00531414"/>
    <w:rsid w:val="00542EEA"/>
    <w:rsid w:val="00545043"/>
    <w:rsid w:val="005469A3"/>
    <w:rsid w:val="0054716F"/>
    <w:rsid w:val="00551BFB"/>
    <w:rsid w:val="00554706"/>
    <w:rsid w:val="005627A2"/>
    <w:rsid w:val="005627C4"/>
    <w:rsid w:val="00563EF1"/>
    <w:rsid w:val="00564C1F"/>
    <w:rsid w:val="0057019E"/>
    <w:rsid w:val="00571DAB"/>
    <w:rsid w:val="005737FE"/>
    <w:rsid w:val="005742CA"/>
    <w:rsid w:val="00576C1B"/>
    <w:rsid w:val="005817DD"/>
    <w:rsid w:val="00586E34"/>
    <w:rsid w:val="005874DB"/>
    <w:rsid w:val="00590C0A"/>
    <w:rsid w:val="00593277"/>
    <w:rsid w:val="0059601C"/>
    <w:rsid w:val="005A1B94"/>
    <w:rsid w:val="005B3147"/>
    <w:rsid w:val="005B5155"/>
    <w:rsid w:val="005B5F0D"/>
    <w:rsid w:val="005B7865"/>
    <w:rsid w:val="005C3750"/>
    <w:rsid w:val="005C502B"/>
    <w:rsid w:val="005D77D9"/>
    <w:rsid w:val="005D7C4F"/>
    <w:rsid w:val="005F0625"/>
    <w:rsid w:val="005F1229"/>
    <w:rsid w:val="005F5A15"/>
    <w:rsid w:val="005F779F"/>
    <w:rsid w:val="00602D5B"/>
    <w:rsid w:val="00603AB7"/>
    <w:rsid w:val="00604747"/>
    <w:rsid w:val="00606DBB"/>
    <w:rsid w:val="0061365D"/>
    <w:rsid w:val="006150A7"/>
    <w:rsid w:val="0062099D"/>
    <w:rsid w:val="0062171D"/>
    <w:rsid w:val="006238D0"/>
    <w:rsid w:val="006306E2"/>
    <w:rsid w:val="00630AFE"/>
    <w:rsid w:val="00630C1A"/>
    <w:rsid w:val="00631BBE"/>
    <w:rsid w:val="00634C4B"/>
    <w:rsid w:val="00640D99"/>
    <w:rsid w:val="00643C4B"/>
    <w:rsid w:val="006512CF"/>
    <w:rsid w:val="00653F3D"/>
    <w:rsid w:val="00654A26"/>
    <w:rsid w:val="00664366"/>
    <w:rsid w:val="0066722F"/>
    <w:rsid w:val="00667F2E"/>
    <w:rsid w:val="00674AB6"/>
    <w:rsid w:val="00676646"/>
    <w:rsid w:val="00684823"/>
    <w:rsid w:val="00691DB9"/>
    <w:rsid w:val="006926A4"/>
    <w:rsid w:val="00694DF3"/>
    <w:rsid w:val="006B6AF0"/>
    <w:rsid w:val="006C09FF"/>
    <w:rsid w:val="006C1E0A"/>
    <w:rsid w:val="006C260F"/>
    <w:rsid w:val="006C2ECE"/>
    <w:rsid w:val="006C4E41"/>
    <w:rsid w:val="006C6FA2"/>
    <w:rsid w:val="006D42B4"/>
    <w:rsid w:val="006D4B6C"/>
    <w:rsid w:val="006E2020"/>
    <w:rsid w:val="006E3CBC"/>
    <w:rsid w:val="006F13D2"/>
    <w:rsid w:val="006F37A4"/>
    <w:rsid w:val="006F4307"/>
    <w:rsid w:val="006F510E"/>
    <w:rsid w:val="006F583B"/>
    <w:rsid w:val="006F6EC7"/>
    <w:rsid w:val="007019B7"/>
    <w:rsid w:val="00710B51"/>
    <w:rsid w:val="00711AAD"/>
    <w:rsid w:val="00712BDC"/>
    <w:rsid w:val="00714F29"/>
    <w:rsid w:val="007177D5"/>
    <w:rsid w:val="00717E41"/>
    <w:rsid w:val="00723C06"/>
    <w:rsid w:val="0072789F"/>
    <w:rsid w:val="00727DAF"/>
    <w:rsid w:val="007337F3"/>
    <w:rsid w:val="00735AF8"/>
    <w:rsid w:val="007423CB"/>
    <w:rsid w:val="00743693"/>
    <w:rsid w:val="007458BB"/>
    <w:rsid w:val="00745CCD"/>
    <w:rsid w:val="00746699"/>
    <w:rsid w:val="00747844"/>
    <w:rsid w:val="0075044E"/>
    <w:rsid w:val="007574AF"/>
    <w:rsid w:val="00757F4D"/>
    <w:rsid w:val="00762DDD"/>
    <w:rsid w:val="007634E6"/>
    <w:rsid w:val="00763CEF"/>
    <w:rsid w:val="00767951"/>
    <w:rsid w:val="00767FD5"/>
    <w:rsid w:val="00770C83"/>
    <w:rsid w:val="00771C21"/>
    <w:rsid w:val="0078084C"/>
    <w:rsid w:val="00784581"/>
    <w:rsid w:val="00787E88"/>
    <w:rsid w:val="00791431"/>
    <w:rsid w:val="0079267C"/>
    <w:rsid w:val="00794293"/>
    <w:rsid w:val="0079560E"/>
    <w:rsid w:val="007A225E"/>
    <w:rsid w:val="007A32D1"/>
    <w:rsid w:val="007B011A"/>
    <w:rsid w:val="007B02B0"/>
    <w:rsid w:val="007B0E56"/>
    <w:rsid w:val="007B1B12"/>
    <w:rsid w:val="007B2F52"/>
    <w:rsid w:val="007B41A0"/>
    <w:rsid w:val="007C1E13"/>
    <w:rsid w:val="007C2560"/>
    <w:rsid w:val="007D3E18"/>
    <w:rsid w:val="007F2509"/>
    <w:rsid w:val="007F5238"/>
    <w:rsid w:val="007F5377"/>
    <w:rsid w:val="0080182A"/>
    <w:rsid w:val="008061D7"/>
    <w:rsid w:val="008106A6"/>
    <w:rsid w:val="0081653E"/>
    <w:rsid w:val="00817F43"/>
    <w:rsid w:val="008217CA"/>
    <w:rsid w:val="00821BFF"/>
    <w:rsid w:val="00822718"/>
    <w:rsid w:val="008238FC"/>
    <w:rsid w:val="0082497A"/>
    <w:rsid w:val="00826DF8"/>
    <w:rsid w:val="00831228"/>
    <w:rsid w:val="00832981"/>
    <w:rsid w:val="00832E68"/>
    <w:rsid w:val="00834D1E"/>
    <w:rsid w:val="00841BDF"/>
    <w:rsid w:val="00842C08"/>
    <w:rsid w:val="008459D6"/>
    <w:rsid w:val="0085218A"/>
    <w:rsid w:val="00854D02"/>
    <w:rsid w:val="00857EF4"/>
    <w:rsid w:val="0086051F"/>
    <w:rsid w:val="00865743"/>
    <w:rsid w:val="00874DF9"/>
    <w:rsid w:val="00876D17"/>
    <w:rsid w:val="0087756B"/>
    <w:rsid w:val="008808EE"/>
    <w:rsid w:val="00882A4D"/>
    <w:rsid w:val="00884FF6"/>
    <w:rsid w:val="00896C65"/>
    <w:rsid w:val="008A4494"/>
    <w:rsid w:val="008C046B"/>
    <w:rsid w:val="008C2FA4"/>
    <w:rsid w:val="008C3D11"/>
    <w:rsid w:val="008C47A0"/>
    <w:rsid w:val="008C5559"/>
    <w:rsid w:val="008D10BC"/>
    <w:rsid w:val="008D1377"/>
    <w:rsid w:val="008D2152"/>
    <w:rsid w:val="008D7C0D"/>
    <w:rsid w:val="008E0AD1"/>
    <w:rsid w:val="008E44A2"/>
    <w:rsid w:val="008F32B2"/>
    <w:rsid w:val="008F46F1"/>
    <w:rsid w:val="008F48C7"/>
    <w:rsid w:val="008F52B6"/>
    <w:rsid w:val="008F7E84"/>
    <w:rsid w:val="0090238A"/>
    <w:rsid w:val="00904F61"/>
    <w:rsid w:val="00907655"/>
    <w:rsid w:val="00910AEB"/>
    <w:rsid w:val="0092513E"/>
    <w:rsid w:val="00937ED0"/>
    <w:rsid w:val="0094165B"/>
    <w:rsid w:val="009426D1"/>
    <w:rsid w:val="009429B8"/>
    <w:rsid w:val="009434EE"/>
    <w:rsid w:val="009468DC"/>
    <w:rsid w:val="00951E36"/>
    <w:rsid w:val="00952A06"/>
    <w:rsid w:val="00954604"/>
    <w:rsid w:val="009551C0"/>
    <w:rsid w:val="009577DE"/>
    <w:rsid w:val="0096403C"/>
    <w:rsid w:val="00964A3E"/>
    <w:rsid w:val="009665F2"/>
    <w:rsid w:val="0097537E"/>
    <w:rsid w:val="00991566"/>
    <w:rsid w:val="009919C5"/>
    <w:rsid w:val="0099426F"/>
    <w:rsid w:val="0099652D"/>
    <w:rsid w:val="009A0AB6"/>
    <w:rsid w:val="009A2FF0"/>
    <w:rsid w:val="009A74C2"/>
    <w:rsid w:val="009B0887"/>
    <w:rsid w:val="009B18C8"/>
    <w:rsid w:val="009B19E4"/>
    <w:rsid w:val="009B3364"/>
    <w:rsid w:val="009B6EA2"/>
    <w:rsid w:val="009C051F"/>
    <w:rsid w:val="009C48B9"/>
    <w:rsid w:val="009C70D1"/>
    <w:rsid w:val="009C7883"/>
    <w:rsid w:val="009D04D6"/>
    <w:rsid w:val="009D2AE1"/>
    <w:rsid w:val="009E22B8"/>
    <w:rsid w:val="009E363B"/>
    <w:rsid w:val="009E5F34"/>
    <w:rsid w:val="009E6920"/>
    <w:rsid w:val="009F44C1"/>
    <w:rsid w:val="00A00147"/>
    <w:rsid w:val="00A0291C"/>
    <w:rsid w:val="00A03C05"/>
    <w:rsid w:val="00A04920"/>
    <w:rsid w:val="00A04D63"/>
    <w:rsid w:val="00A054AB"/>
    <w:rsid w:val="00A07F82"/>
    <w:rsid w:val="00A14DC7"/>
    <w:rsid w:val="00A20C05"/>
    <w:rsid w:val="00A25AC6"/>
    <w:rsid w:val="00A32050"/>
    <w:rsid w:val="00A35F94"/>
    <w:rsid w:val="00A40025"/>
    <w:rsid w:val="00A4119F"/>
    <w:rsid w:val="00A425F7"/>
    <w:rsid w:val="00A50B72"/>
    <w:rsid w:val="00A54A17"/>
    <w:rsid w:val="00A55EFA"/>
    <w:rsid w:val="00A61618"/>
    <w:rsid w:val="00A660AE"/>
    <w:rsid w:val="00A707A6"/>
    <w:rsid w:val="00A809C6"/>
    <w:rsid w:val="00A846FE"/>
    <w:rsid w:val="00A84D65"/>
    <w:rsid w:val="00A9332F"/>
    <w:rsid w:val="00A96629"/>
    <w:rsid w:val="00A976F0"/>
    <w:rsid w:val="00AA005C"/>
    <w:rsid w:val="00AA0F6B"/>
    <w:rsid w:val="00AA1EDB"/>
    <w:rsid w:val="00AA253E"/>
    <w:rsid w:val="00AA3154"/>
    <w:rsid w:val="00AA4DF9"/>
    <w:rsid w:val="00AB2240"/>
    <w:rsid w:val="00AB25B1"/>
    <w:rsid w:val="00AB2B6D"/>
    <w:rsid w:val="00AB7676"/>
    <w:rsid w:val="00AC0D0F"/>
    <w:rsid w:val="00AC3067"/>
    <w:rsid w:val="00AC3351"/>
    <w:rsid w:val="00AC398C"/>
    <w:rsid w:val="00AC4C77"/>
    <w:rsid w:val="00AC5C9D"/>
    <w:rsid w:val="00AC7A35"/>
    <w:rsid w:val="00AD45AB"/>
    <w:rsid w:val="00AE047A"/>
    <w:rsid w:val="00AF0CA1"/>
    <w:rsid w:val="00AF4ECD"/>
    <w:rsid w:val="00B07F6B"/>
    <w:rsid w:val="00B154B3"/>
    <w:rsid w:val="00B17C00"/>
    <w:rsid w:val="00B17DD5"/>
    <w:rsid w:val="00B20235"/>
    <w:rsid w:val="00B2326C"/>
    <w:rsid w:val="00B24482"/>
    <w:rsid w:val="00B30ED3"/>
    <w:rsid w:val="00B3560E"/>
    <w:rsid w:val="00B367E2"/>
    <w:rsid w:val="00B37E3F"/>
    <w:rsid w:val="00B44785"/>
    <w:rsid w:val="00B466A0"/>
    <w:rsid w:val="00B52D2A"/>
    <w:rsid w:val="00B5624E"/>
    <w:rsid w:val="00B57A90"/>
    <w:rsid w:val="00B6083B"/>
    <w:rsid w:val="00B62035"/>
    <w:rsid w:val="00B630C0"/>
    <w:rsid w:val="00B63FDA"/>
    <w:rsid w:val="00B6686E"/>
    <w:rsid w:val="00B73170"/>
    <w:rsid w:val="00B7753C"/>
    <w:rsid w:val="00B82A65"/>
    <w:rsid w:val="00B82FC3"/>
    <w:rsid w:val="00B83A43"/>
    <w:rsid w:val="00B869E8"/>
    <w:rsid w:val="00B871CC"/>
    <w:rsid w:val="00B9214C"/>
    <w:rsid w:val="00B9347E"/>
    <w:rsid w:val="00B95D69"/>
    <w:rsid w:val="00B95F71"/>
    <w:rsid w:val="00B97303"/>
    <w:rsid w:val="00B97B59"/>
    <w:rsid w:val="00BA07EC"/>
    <w:rsid w:val="00BA13EF"/>
    <w:rsid w:val="00BA330D"/>
    <w:rsid w:val="00BA5601"/>
    <w:rsid w:val="00BA6CDB"/>
    <w:rsid w:val="00BB2F1F"/>
    <w:rsid w:val="00BB3B16"/>
    <w:rsid w:val="00BB5DE3"/>
    <w:rsid w:val="00BB6220"/>
    <w:rsid w:val="00BC05B9"/>
    <w:rsid w:val="00BC0BB5"/>
    <w:rsid w:val="00BC4570"/>
    <w:rsid w:val="00BC537C"/>
    <w:rsid w:val="00BC5CBD"/>
    <w:rsid w:val="00BD05E9"/>
    <w:rsid w:val="00BD1032"/>
    <w:rsid w:val="00BD169E"/>
    <w:rsid w:val="00BD25BC"/>
    <w:rsid w:val="00BD3CC7"/>
    <w:rsid w:val="00BD4A93"/>
    <w:rsid w:val="00BE2735"/>
    <w:rsid w:val="00BE6E35"/>
    <w:rsid w:val="00BE73B6"/>
    <w:rsid w:val="00BF095B"/>
    <w:rsid w:val="00BF31DF"/>
    <w:rsid w:val="00BF34B5"/>
    <w:rsid w:val="00BF6CC2"/>
    <w:rsid w:val="00C016C3"/>
    <w:rsid w:val="00C019DD"/>
    <w:rsid w:val="00C03A43"/>
    <w:rsid w:val="00C03F26"/>
    <w:rsid w:val="00C10DE9"/>
    <w:rsid w:val="00C11AF9"/>
    <w:rsid w:val="00C13094"/>
    <w:rsid w:val="00C16699"/>
    <w:rsid w:val="00C168B1"/>
    <w:rsid w:val="00C233CA"/>
    <w:rsid w:val="00C252DE"/>
    <w:rsid w:val="00C2661E"/>
    <w:rsid w:val="00C26E16"/>
    <w:rsid w:val="00C3550C"/>
    <w:rsid w:val="00C36A82"/>
    <w:rsid w:val="00C41F2E"/>
    <w:rsid w:val="00C44AD3"/>
    <w:rsid w:val="00C45FB7"/>
    <w:rsid w:val="00C51E59"/>
    <w:rsid w:val="00C541E4"/>
    <w:rsid w:val="00C6152F"/>
    <w:rsid w:val="00C64D2C"/>
    <w:rsid w:val="00C6542A"/>
    <w:rsid w:val="00C66B40"/>
    <w:rsid w:val="00C81618"/>
    <w:rsid w:val="00C91F7B"/>
    <w:rsid w:val="00C947C4"/>
    <w:rsid w:val="00C957D3"/>
    <w:rsid w:val="00C96342"/>
    <w:rsid w:val="00CA1926"/>
    <w:rsid w:val="00CA350C"/>
    <w:rsid w:val="00CA4517"/>
    <w:rsid w:val="00CA651B"/>
    <w:rsid w:val="00CB1F3D"/>
    <w:rsid w:val="00CB3250"/>
    <w:rsid w:val="00CB7DFE"/>
    <w:rsid w:val="00CC212D"/>
    <w:rsid w:val="00CC2AD6"/>
    <w:rsid w:val="00CC56FC"/>
    <w:rsid w:val="00CD02AD"/>
    <w:rsid w:val="00CD1A37"/>
    <w:rsid w:val="00CD6542"/>
    <w:rsid w:val="00CD7D98"/>
    <w:rsid w:val="00CE2A24"/>
    <w:rsid w:val="00CE2C7C"/>
    <w:rsid w:val="00CE3E8D"/>
    <w:rsid w:val="00CE75C0"/>
    <w:rsid w:val="00CE77B3"/>
    <w:rsid w:val="00D009F0"/>
    <w:rsid w:val="00D01BA6"/>
    <w:rsid w:val="00D02494"/>
    <w:rsid w:val="00D0313D"/>
    <w:rsid w:val="00D072D3"/>
    <w:rsid w:val="00D11831"/>
    <w:rsid w:val="00D138D5"/>
    <w:rsid w:val="00D139DB"/>
    <w:rsid w:val="00D145AB"/>
    <w:rsid w:val="00D20868"/>
    <w:rsid w:val="00D34947"/>
    <w:rsid w:val="00D53972"/>
    <w:rsid w:val="00D56754"/>
    <w:rsid w:val="00D70D4E"/>
    <w:rsid w:val="00D727F8"/>
    <w:rsid w:val="00D772CA"/>
    <w:rsid w:val="00D8027B"/>
    <w:rsid w:val="00D81960"/>
    <w:rsid w:val="00D84008"/>
    <w:rsid w:val="00D84F12"/>
    <w:rsid w:val="00D85514"/>
    <w:rsid w:val="00D8685C"/>
    <w:rsid w:val="00D87119"/>
    <w:rsid w:val="00D9118F"/>
    <w:rsid w:val="00DA27DD"/>
    <w:rsid w:val="00DA56EC"/>
    <w:rsid w:val="00DA78F9"/>
    <w:rsid w:val="00DB1E73"/>
    <w:rsid w:val="00DB30B4"/>
    <w:rsid w:val="00DB4547"/>
    <w:rsid w:val="00DB6A32"/>
    <w:rsid w:val="00DB6E74"/>
    <w:rsid w:val="00DB7ACF"/>
    <w:rsid w:val="00DB7D59"/>
    <w:rsid w:val="00DC08AE"/>
    <w:rsid w:val="00DC4D53"/>
    <w:rsid w:val="00DC7E5A"/>
    <w:rsid w:val="00DD5117"/>
    <w:rsid w:val="00DE16D0"/>
    <w:rsid w:val="00DE1822"/>
    <w:rsid w:val="00DE621F"/>
    <w:rsid w:val="00DF1C08"/>
    <w:rsid w:val="00DF1FE9"/>
    <w:rsid w:val="00DF55DB"/>
    <w:rsid w:val="00E031F3"/>
    <w:rsid w:val="00E10335"/>
    <w:rsid w:val="00E11858"/>
    <w:rsid w:val="00E11DD2"/>
    <w:rsid w:val="00E15BCB"/>
    <w:rsid w:val="00E228B7"/>
    <w:rsid w:val="00E25970"/>
    <w:rsid w:val="00E25D74"/>
    <w:rsid w:val="00E273E4"/>
    <w:rsid w:val="00E31831"/>
    <w:rsid w:val="00E31931"/>
    <w:rsid w:val="00E35FC2"/>
    <w:rsid w:val="00E364A8"/>
    <w:rsid w:val="00E3683D"/>
    <w:rsid w:val="00E374E9"/>
    <w:rsid w:val="00E4256D"/>
    <w:rsid w:val="00E43567"/>
    <w:rsid w:val="00E43B92"/>
    <w:rsid w:val="00E44984"/>
    <w:rsid w:val="00E456C7"/>
    <w:rsid w:val="00E56933"/>
    <w:rsid w:val="00E6076F"/>
    <w:rsid w:val="00E63B57"/>
    <w:rsid w:val="00E65A01"/>
    <w:rsid w:val="00E667EE"/>
    <w:rsid w:val="00E708D9"/>
    <w:rsid w:val="00E72ED7"/>
    <w:rsid w:val="00E72F79"/>
    <w:rsid w:val="00E751F6"/>
    <w:rsid w:val="00E75EA4"/>
    <w:rsid w:val="00E772AE"/>
    <w:rsid w:val="00E815DB"/>
    <w:rsid w:val="00E85D87"/>
    <w:rsid w:val="00E86593"/>
    <w:rsid w:val="00E8738D"/>
    <w:rsid w:val="00E87E19"/>
    <w:rsid w:val="00E910B7"/>
    <w:rsid w:val="00E94971"/>
    <w:rsid w:val="00E971E6"/>
    <w:rsid w:val="00E974A8"/>
    <w:rsid w:val="00E97DC4"/>
    <w:rsid w:val="00EA456D"/>
    <w:rsid w:val="00EB1CD6"/>
    <w:rsid w:val="00EB25D4"/>
    <w:rsid w:val="00EC34C4"/>
    <w:rsid w:val="00EC6897"/>
    <w:rsid w:val="00ED0CFE"/>
    <w:rsid w:val="00EE0621"/>
    <w:rsid w:val="00EE303E"/>
    <w:rsid w:val="00EE43C8"/>
    <w:rsid w:val="00EE4416"/>
    <w:rsid w:val="00EF2745"/>
    <w:rsid w:val="00F01600"/>
    <w:rsid w:val="00F13681"/>
    <w:rsid w:val="00F26387"/>
    <w:rsid w:val="00F27C12"/>
    <w:rsid w:val="00F31723"/>
    <w:rsid w:val="00F31D5F"/>
    <w:rsid w:val="00F31FD6"/>
    <w:rsid w:val="00F37A8C"/>
    <w:rsid w:val="00F403B0"/>
    <w:rsid w:val="00F41634"/>
    <w:rsid w:val="00F43B77"/>
    <w:rsid w:val="00F457D7"/>
    <w:rsid w:val="00F536A7"/>
    <w:rsid w:val="00F54BD4"/>
    <w:rsid w:val="00F62375"/>
    <w:rsid w:val="00F63CB5"/>
    <w:rsid w:val="00F678C1"/>
    <w:rsid w:val="00F720E9"/>
    <w:rsid w:val="00F750E6"/>
    <w:rsid w:val="00F81791"/>
    <w:rsid w:val="00F828E0"/>
    <w:rsid w:val="00F83367"/>
    <w:rsid w:val="00F85690"/>
    <w:rsid w:val="00F86FC8"/>
    <w:rsid w:val="00F87144"/>
    <w:rsid w:val="00F905D2"/>
    <w:rsid w:val="00F92C00"/>
    <w:rsid w:val="00FA1DB8"/>
    <w:rsid w:val="00FA704A"/>
    <w:rsid w:val="00FA756D"/>
    <w:rsid w:val="00FB38AF"/>
    <w:rsid w:val="00FB4B38"/>
    <w:rsid w:val="00FB5AB3"/>
    <w:rsid w:val="00FC0216"/>
    <w:rsid w:val="00FC08CD"/>
    <w:rsid w:val="00FC24DC"/>
    <w:rsid w:val="00FC2AA0"/>
    <w:rsid w:val="00FC64F1"/>
    <w:rsid w:val="00FC7C15"/>
    <w:rsid w:val="00FD00AC"/>
    <w:rsid w:val="00FD13DE"/>
    <w:rsid w:val="00FD22AA"/>
    <w:rsid w:val="00FD2F63"/>
    <w:rsid w:val="00FE21F1"/>
    <w:rsid w:val="00FE5EF2"/>
    <w:rsid w:val="00FE73D8"/>
    <w:rsid w:val="00FF22EA"/>
    <w:rsid w:val="00FF3E58"/>
    <w:rsid w:val="00FF603D"/>
    <w:rsid w:val="00FF682F"/>
    <w:rsid w:val="00FF6A67"/>
    <w:rsid w:val="00FF78D4"/>
    <w:rsid w:val="00FF7B94"/>
    <w:rsid w:val="075912B0"/>
    <w:rsid w:val="0A522CFE"/>
    <w:rsid w:val="0BE22A43"/>
    <w:rsid w:val="15913D5C"/>
    <w:rsid w:val="17F916A3"/>
    <w:rsid w:val="38A1698D"/>
    <w:rsid w:val="426C4306"/>
    <w:rsid w:val="466008D6"/>
    <w:rsid w:val="49EF5898"/>
    <w:rsid w:val="4D687D11"/>
    <w:rsid w:val="577C1D8E"/>
    <w:rsid w:val="59681A07"/>
    <w:rsid w:val="62146F60"/>
    <w:rsid w:val="68D015BC"/>
    <w:rsid w:val="6A3C3266"/>
    <w:rsid w:val="6A7132DC"/>
    <w:rsid w:val="6C5C3FE7"/>
    <w:rsid w:val="729E7C5B"/>
    <w:rsid w:val="77171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ind w:firstLine="200" w:firstLineChars="200"/>
      <w:jc w:val="both"/>
    </w:pPr>
    <w:rPr>
      <w:rFonts w:ascii="Times New Roman" w:hAnsi="Times New Roman" w:eastAsia="仿宋_GB2312" w:cs="Times New Roman"/>
      <w:sz w:val="32"/>
      <w:szCs w:val="28"/>
      <w:lang w:val="en-US" w:eastAsia="zh-CN" w:bidi="ar-SA"/>
    </w:rPr>
  </w:style>
  <w:style w:type="paragraph" w:styleId="2">
    <w:name w:val="heading 1"/>
    <w:basedOn w:val="1"/>
    <w:next w:val="1"/>
    <w:link w:val="41"/>
    <w:qFormat/>
    <w:uiPriority w:val="9"/>
    <w:pPr>
      <w:keepNext/>
      <w:keepLines/>
      <w:spacing w:before="50" w:beforeLines="50" w:after="50" w:afterLines="50"/>
      <w:ind w:firstLine="0" w:firstLineChars="0"/>
      <w:jc w:val="center"/>
      <w:outlineLvl w:val="0"/>
    </w:pPr>
    <w:rPr>
      <w:rFonts w:eastAsia="方正小标宋简体"/>
      <w:bCs/>
      <w:kern w:val="44"/>
      <w:sz w:val="36"/>
      <w:szCs w:val="44"/>
    </w:rPr>
  </w:style>
  <w:style w:type="paragraph" w:styleId="3">
    <w:name w:val="heading 2"/>
    <w:basedOn w:val="1"/>
    <w:next w:val="1"/>
    <w:link w:val="42"/>
    <w:unhideWhenUsed/>
    <w:qFormat/>
    <w:uiPriority w:val="9"/>
    <w:pPr>
      <w:keepNext/>
      <w:keepLines/>
      <w:spacing w:before="50" w:beforeLines="50" w:after="50" w:afterLines="50"/>
      <w:ind w:firstLine="0" w:firstLineChars="0"/>
      <w:jc w:val="center"/>
      <w:outlineLvl w:val="1"/>
    </w:pPr>
    <w:rPr>
      <w:rFonts w:eastAsia="黑体"/>
      <w:bCs/>
      <w:szCs w:val="32"/>
    </w:rPr>
  </w:style>
  <w:style w:type="paragraph" w:styleId="4">
    <w:name w:val="heading 3"/>
    <w:basedOn w:val="1"/>
    <w:next w:val="1"/>
    <w:link w:val="45"/>
    <w:qFormat/>
    <w:uiPriority w:val="9"/>
    <w:pPr>
      <w:keepNext/>
      <w:keepLines/>
      <w:numPr>
        <w:ilvl w:val="0"/>
        <w:numId w:val="1"/>
      </w:numPr>
      <w:spacing w:before="50" w:beforeLines="50" w:after="50" w:afterLines="50"/>
      <w:ind w:left="0" w:firstLine="0" w:firstLineChars="0"/>
      <w:outlineLvl w:val="2"/>
    </w:pPr>
    <w:rPr>
      <w:rFonts w:eastAsia="楷体_GB2312"/>
      <w:szCs w:val="24"/>
    </w:rPr>
  </w:style>
  <w:style w:type="paragraph" w:styleId="5">
    <w:name w:val="heading 4"/>
    <w:basedOn w:val="1"/>
    <w:next w:val="1"/>
    <w:link w:val="56"/>
    <w:unhideWhenUsed/>
    <w:qFormat/>
    <w:uiPriority w:val="9"/>
    <w:pPr>
      <w:jc w:val="left"/>
      <w:outlineLvl w:val="3"/>
    </w:pPr>
    <w:rPr>
      <w:bCs/>
      <w:shd w:val="clear" w:color="auto" w:fill="FFFFFF"/>
    </w:rPr>
  </w:style>
  <w:style w:type="paragraph" w:styleId="6">
    <w:name w:val="heading 5"/>
    <w:basedOn w:val="1"/>
    <w:next w:val="1"/>
    <w:link w:val="63"/>
    <w:unhideWhenUsed/>
    <w:qFormat/>
    <w:uiPriority w:val="9"/>
    <w:pPr>
      <w:keepNext/>
      <w:keepLines/>
      <w:spacing w:before="280" w:after="290" w:line="376" w:lineRule="auto"/>
      <w:outlineLvl w:val="4"/>
    </w:pPr>
    <w:rPr>
      <w:b/>
      <w:bCs/>
    </w:rPr>
  </w:style>
  <w:style w:type="paragraph" w:styleId="7">
    <w:name w:val="heading 6"/>
    <w:basedOn w:val="1"/>
    <w:next w:val="1"/>
    <w:link w:val="75"/>
    <w:unhideWhenUsed/>
    <w:qFormat/>
    <w:uiPriority w:val="9"/>
    <w:pPr>
      <w:keepNext/>
      <w:keepLines/>
      <w:widowControl w:val="0"/>
      <w:spacing w:before="240" w:after="64" w:line="320" w:lineRule="auto"/>
      <w:outlineLvl w:val="5"/>
    </w:pPr>
    <w:rPr>
      <w:rFonts w:asciiTheme="majorHAnsi" w:hAnsiTheme="majorHAnsi" w:eastAsiaTheme="majorEastAsia" w:cstheme="majorBidi"/>
      <w:b/>
      <w:bCs/>
      <w:kern w:val="2"/>
      <w:sz w:val="24"/>
      <w:szCs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unhideWhenUsed/>
    <w:qFormat/>
    <w:uiPriority w:val="39"/>
    <w:pPr>
      <w:widowControl w:val="0"/>
      <w:ind w:left="2520" w:leftChars="1200" w:firstLine="0" w:firstLineChars="0"/>
    </w:pPr>
    <w:rPr>
      <w:rFonts w:cstheme="minorBidi"/>
      <w:kern w:val="2"/>
      <w:sz w:val="21"/>
      <w:szCs w:val="22"/>
    </w:rPr>
  </w:style>
  <w:style w:type="paragraph" w:styleId="9">
    <w:name w:val="table of authorities"/>
    <w:basedOn w:val="1"/>
    <w:next w:val="1"/>
    <w:qFormat/>
    <w:uiPriority w:val="0"/>
    <w:pPr>
      <w:widowControl w:val="0"/>
      <w:ind w:left="420" w:leftChars="200" w:firstLine="0" w:firstLineChars="0"/>
    </w:pPr>
    <w:rPr>
      <w:rFonts w:asciiTheme="minorHAnsi" w:hAnsiTheme="minorHAnsi" w:eastAsiaTheme="minorEastAsia" w:cstheme="minorBidi"/>
      <w:kern w:val="2"/>
      <w:sz w:val="21"/>
      <w:szCs w:val="22"/>
    </w:rPr>
  </w:style>
  <w:style w:type="paragraph" w:styleId="10">
    <w:name w:val="caption"/>
    <w:basedOn w:val="1"/>
    <w:next w:val="1"/>
    <w:qFormat/>
    <w:uiPriority w:val="35"/>
    <w:pPr>
      <w:keepNext/>
      <w:widowControl w:val="0"/>
      <w:spacing w:line="560" w:lineRule="exact"/>
      <w:ind w:firstLine="0" w:firstLineChars="0"/>
      <w:jc w:val="center"/>
    </w:pPr>
    <w:rPr>
      <w:rFonts w:ascii="Calibri Light" w:hAnsi="Calibri Light" w:eastAsia="黑体" w:cs="宋体"/>
      <w:b/>
      <w:kern w:val="2"/>
      <w:szCs w:val="20"/>
    </w:rPr>
  </w:style>
  <w:style w:type="paragraph" w:styleId="11">
    <w:name w:val="Document Map"/>
    <w:basedOn w:val="1"/>
    <w:link w:val="77"/>
    <w:semiHidden/>
    <w:unhideWhenUsed/>
    <w:qFormat/>
    <w:uiPriority w:val="99"/>
    <w:pPr>
      <w:widowControl w:val="0"/>
    </w:pPr>
    <w:rPr>
      <w:rFonts w:ascii="宋体" w:eastAsia="宋体" w:cstheme="minorBidi"/>
      <w:kern w:val="2"/>
      <w:sz w:val="18"/>
      <w:szCs w:val="18"/>
    </w:rPr>
  </w:style>
  <w:style w:type="paragraph" w:styleId="12">
    <w:name w:val="annotation text"/>
    <w:basedOn w:val="1"/>
    <w:link w:val="78"/>
    <w:unhideWhenUsed/>
    <w:qFormat/>
    <w:uiPriority w:val="99"/>
    <w:pPr>
      <w:widowControl w:val="0"/>
      <w:jc w:val="left"/>
    </w:pPr>
    <w:rPr>
      <w:rFonts w:cstheme="minorBidi"/>
      <w:kern w:val="2"/>
    </w:rPr>
  </w:style>
  <w:style w:type="paragraph" w:styleId="13">
    <w:name w:val="Body Text"/>
    <w:basedOn w:val="1"/>
    <w:next w:val="1"/>
    <w:link w:val="76"/>
    <w:qFormat/>
    <w:uiPriority w:val="99"/>
    <w:pPr>
      <w:widowControl w:val="0"/>
    </w:pPr>
    <w:rPr>
      <w:rFonts w:ascii="华文仿宋" w:hAnsi="华文仿宋" w:eastAsia="华文仿宋" w:cstheme="minorBidi"/>
      <w:kern w:val="2"/>
      <w:szCs w:val="22"/>
    </w:rPr>
  </w:style>
  <w:style w:type="paragraph" w:styleId="14">
    <w:name w:val="toc 5"/>
    <w:basedOn w:val="1"/>
    <w:next w:val="1"/>
    <w:unhideWhenUsed/>
    <w:qFormat/>
    <w:uiPriority w:val="39"/>
    <w:pPr>
      <w:widowControl w:val="0"/>
      <w:ind w:left="1680" w:leftChars="800" w:firstLine="0" w:firstLineChars="0"/>
    </w:pPr>
    <w:rPr>
      <w:rFonts w:cstheme="minorBidi"/>
      <w:kern w:val="2"/>
      <w:sz w:val="21"/>
      <w:szCs w:val="22"/>
    </w:rPr>
  </w:style>
  <w:style w:type="paragraph" w:styleId="15">
    <w:name w:val="toc 3"/>
    <w:basedOn w:val="1"/>
    <w:next w:val="1"/>
    <w:unhideWhenUsed/>
    <w:qFormat/>
    <w:uiPriority w:val="39"/>
    <w:pPr>
      <w:widowControl w:val="0"/>
      <w:ind w:left="840" w:leftChars="400"/>
    </w:pPr>
    <w:rPr>
      <w:rFonts w:cstheme="minorBidi"/>
      <w:kern w:val="2"/>
      <w:szCs w:val="22"/>
    </w:rPr>
  </w:style>
  <w:style w:type="paragraph" w:styleId="16">
    <w:name w:val="toc 8"/>
    <w:basedOn w:val="1"/>
    <w:next w:val="1"/>
    <w:unhideWhenUsed/>
    <w:qFormat/>
    <w:uiPriority w:val="39"/>
    <w:pPr>
      <w:widowControl w:val="0"/>
      <w:ind w:left="2940" w:leftChars="1400" w:firstLine="0" w:firstLineChars="0"/>
    </w:pPr>
    <w:rPr>
      <w:rFonts w:cstheme="minorBidi"/>
      <w:kern w:val="2"/>
      <w:sz w:val="21"/>
      <w:szCs w:val="22"/>
    </w:rPr>
  </w:style>
  <w:style w:type="paragraph" w:styleId="17">
    <w:name w:val="Date"/>
    <w:basedOn w:val="1"/>
    <w:next w:val="1"/>
    <w:link w:val="52"/>
    <w:qFormat/>
    <w:uiPriority w:val="99"/>
    <w:pPr>
      <w:ind w:left="100" w:leftChars="2500"/>
    </w:pPr>
    <w:rPr>
      <w:rFonts w:eastAsia="宋体"/>
      <w:szCs w:val="24"/>
    </w:rPr>
  </w:style>
  <w:style w:type="paragraph" w:styleId="18">
    <w:name w:val="Balloon Text"/>
    <w:basedOn w:val="1"/>
    <w:link w:val="68"/>
    <w:semiHidden/>
    <w:unhideWhenUsed/>
    <w:qFormat/>
    <w:uiPriority w:val="99"/>
    <w:rPr>
      <w:sz w:val="18"/>
      <w:szCs w:val="18"/>
    </w:rPr>
  </w:style>
  <w:style w:type="paragraph" w:styleId="19">
    <w:name w:val="footer"/>
    <w:basedOn w:val="1"/>
    <w:link w:val="40"/>
    <w:unhideWhenUsed/>
    <w:qFormat/>
    <w:uiPriority w:val="99"/>
    <w:pPr>
      <w:tabs>
        <w:tab w:val="center" w:pos="4153"/>
        <w:tab w:val="right" w:pos="8306"/>
      </w:tabs>
      <w:snapToGrid w:val="0"/>
      <w:ind w:firstLine="0" w:firstLineChars="0"/>
    </w:pPr>
    <w:rPr>
      <w:sz w:val="18"/>
      <w:szCs w:val="18"/>
    </w:rPr>
  </w:style>
  <w:style w:type="paragraph" w:styleId="20">
    <w:name w:val="header"/>
    <w:basedOn w:val="1"/>
    <w:link w:val="39"/>
    <w:unhideWhenUsed/>
    <w:qFormat/>
    <w:uiPriority w:val="99"/>
    <w:pPr>
      <w:tabs>
        <w:tab w:val="center" w:pos="4153"/>
        <w:tab w:val="right" w:pos="8306"/>
      </w:tabs>
      <w:snapToGrid w:val="0"/>
      <w:jc w:val="center"/>
    </w:pPr>
    <w:rPr>
      <w:sz w:val="18"/>
      <w:szCs w:val="18"/>
    </w:rPr>
  </w:style>
  <w:style w:type="paragraph" w:styleId="21">
    <w:name w:val="toc 1"/>
    <w:basedOn w:val="1"/>
    <w:next w:val="1"/>
    <w:autoRedefine/>
    <w:unhideWhenUsed/>
    <w:qFormat/>
    <w:uiPriority w:val="39"/>
    <w:pPr>
      <w:tabs>
        <w:tab w:val="right" w:leader="dot" w:pos="8302"/>
      </w:tabs>
      <w:ind w:firstLine="0" w:firstLineChars="0"/>
    </w:pPr>
    <w:rPr>
      <w:rFonts w:eastAsia="黑体"/>
    </w:rPr>
  </w:style>
  <w:style w:type="paragraph" w:styleId="22">
    <w:name w:val="toc 4"/>
    <w:basedOn w:val="1"/>
    <w:next w:val="1"/>
    <w:unhideWhenUsed/>
    <w:qFormat/>
    <w:uiPriority w:val="39"/>
    <w:pPr>
      <w:widowControl w:val="0"/>
      <w:ind w:left="1260" w:leftChars="600" w:firstLine="0" w:firstLineChars="0"/>
    </w:pPr>
    <w:rPr>
      <w:rFonts w:cstheme="minorBidi"/>
      <w:kern w:val="2"/>
      <w:sz w:val="21"/>
      <w:szCs w:val="22"/>
    </w:rPr>
  </w:style>
  <w:style w:type="paragraph" w:styleId="23">
    <w:name w:val="footnote text"/>
    <w:basedOn w:val="1"/>
    <w:link w:val="79"/>
    <w:semiHidden/>
    <w:unhideWhenUsed/>
    <w:qFormat/>
    <w:uiPriority w:val="99"/>
    <w:pPr>
      <w:widowControl w:val="0"/>
      <w:snapToGrid w:val="0"/>
      <w:jc w:val="left"/>
    </w:pPr>
    <w:rPr>
      <w:rFonts w:cstheme="minorBidi"/>
      <w:kern w:val="2"/>
      <w:sz w:val="18"/>
      <w:szCs w:val="18"/>
    </w:rPr>
  </w:style>
  <w:style w:type="paragraph" w:styleId="24">
    <w:name w:val="toc 6"/>
    <w:basedOn w:val="1"/>
    <w:next w:val="1"/>
    <w:unhideWhenUsed/>
    <w:qFormat/>
    <w:uiPriority w:val="39"/>
    <w:pPr>
      <w:widowControl w:val="0"/>
      <w:ind w:left="2100" w:leftChars="1000" w:firstLine="0" w:firstLineChars="0"/>
    </w:pPr>
    <w:rPr>
      <w:rFonts w:cstheme="minorBidi"/>
      <w:kern w:val="2"/>
      <w:sz w:val="21"/>
      <w:szCs w:val="22"/>
    </w:rPr>
  </w:style>
  <w:style w:type="paragraph" w:styleId="25">
    <w:name w:val="toc 2"/>
    <w:basedOn w:val="1"/>
    <w:next w:val="1"/>
    <w:autoRedefine/>
    <w:unhideWhenUsed/>
    <w:qFormat/>
    <w:uiPriority w:val="39"/>
    <w:pPr>
      <w:tabs>
        <w:tab w:val="right" w:leader="dot" w:pos="8302"/>
      </w:tabs>
    </w:pPr>
  </w:style>
  <w:style w:type="paragraph" w:styleId="26">
    <w:name w:val="toc 9"/>
    <w:basedOn w:val="1"/>
    <w:next w:val="1"/>
    <w:unhideWhenUsed/>
    <w:qFormat/>
    <w:uiPriority w:val="39"/>
    <w:pPr>
      <w:widowControl w:val="0"/>
      <w:ind w:left="3360" w:leftChars="1600" w:firstLine="0" w:firstLineChars="0"/>
    </w:pPr>
    <w:rPr>
      <w:rFonts w:cstheme="minorBidi"/>
      <w:kern w:val="2"/>
      <w:sz w:val="21"/>
      <w:szCs w:val="22"/>
    </w:rPr>
  </w:style>
  <w:style w:type="paragraph" w:styleId="27">
    <w:name w:val="HTML Preformatted"/>
    <w:basedOn w:val="1"/>
    <w:link w:val="5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sz w:val="24"/>
      <w:szCs w:val="24"/>
    </w:rPr>
  </w:style>
  <w:style w:type="paragraph" w:styleId="28">
    <w:name w:val="Normal (Web)"/>
    <w:basedOn w:val="1"/>
    <w:unhideWhenUsed/>
    <w:qFormat/>
    <w:uiPriority w:val="99"/>
    <w:pPr>
      <w:spacing w:before="100" w:beforeAutospacing="1" w:after="100" w:afterAutospacing="1"/>
      <w:ind w:firstLine="0" w:firstLineChars="0"/>
      <w:jc w:val="left"/>
    </w:pPr>
    <w:rPr>
      <w:rFonts w:ascii="宋体" w:hAnsi="宋体" w:eastAsia="宋体" w:cs="宋体"/>
      <w:sz w:val="24"/>
      <w:szCs w:val="24"/>
    </w:rPr>
  </w:style>
  <w:style w:type="paragraph" w:styleId="29">
    <w:name w:val="annotation subject"/>
    <w:basedOn w:val="12"/>
    <w:next w:val="12"/>
    <w:link w:val="80"/>
    <w:semiHidden/>
    <w:unhideWhenUsed/>
    <w:qFormat/>
    <w:uiPriority w:val="99"/>
    <w:rPr>
      <w:b/>
      <w:bCs/>
    </w:rPr>
  </w:style>
  <w:style w:type="table" w:styleId="31">
    <w:name w:val="Table Grid"/>
    <w:basedOn w:val="30"/>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rFonts w:ascii="Times New Roman" w:hAnsi="Times New Roman" w:eastAsia="宋体" w:cs="Times New Roman"/>
      <w:b/>
      <w:bCs/>
    </w:rPr>
  </w:style>
  <w:style w:type="character" w:styleId="34">
    <w:name w:val="FollowedHyperlink"/>
    <w:basedOn w:val="32"/>
    <w:semiHidden/>
    <w:unhideWhenUsed/>
    <w:qFormat/>
    <w:uiPriority w:val="99"/>
    <w:rPr>
      <w:color w:val="954F72"/>
      <w:u w:val="single"/>
    </w:rPr>
  </w:style>
  <w:style w:type="character" w:styleId="35">
    <w:name w:val="Emphasis"/>
    <w:basedOn w:val="32"/>
    <w:qFormat/>
    <w:uiPriority w:val="20"/>
    <w:rPr>
      <w:i/>
      <w:iCs/>
    </w:rPr>
  </w:style>
  <w:style w:type="character" w:styleId="36">
    <w:name w:val="Hyperlink"/>
    <w:basedOn w:val="32"/>
    <w:unhideWhenUsed/>
    <w:qFormat/>
    <w:uiPriority w:val="99"/>
    <w:rPr>
      <w:color w:val="0563C1" w:themeColor="hyperlink"/>
      <w:u w:val="single"/>
      <w14:textFill>
        <w14:solidFill>
          <w14:schemeClr w14:val="hlink"/>
        </w14:solidFill>
      </w14:textFill>
    </w:rPr>
  </w:style>
  <w:style w:type="character" w:styleId="37">
    <w:name w:val="annotation reference"/>
    <w:basedOn w:val="32"/>
    <w:unhideWhenUsed/>
    <w:qFormat/>
    <w:uiPriority w:val="99"/>
    <w:rPr>
      <w:sz w:val="21"/>
      <w:szCs w:val="21"/>
    </w:rPr>
  </w:style>
  <w:style w:type="paragraph" w:customStyle="1" w:styleId="38">
    <w:name w:val="专栏正文"/>
    <w:basedOn w:val="1"/>
    <w:link w:val="106"/>
    <w:qFormat/>
    <w:uiPriority w:val="0"/>
    <w:pPr>
      <w:spacing w:line="240" w:lineRule="auto"/>
      <w:ind w:firstLine="0" w:firstLineChars="0"/>
    </w:pPr>
    <w:rPr>
      <w:color w:val="000000" w:themeColor="text1"/>
      <w:sz w:val="24"/>
      <w14:textFill>
        <w14:solidFill>
          <w14:schemeClr w14:val="tx1"/>
        </w14:solidFill>
      </w14:textFill>
    </w:rPr>
  </w:style>
  <w:style w:type="character" w:customStyle="1" w:styleId="39">
    <w:name w:val="页眉 字符"/>
    <w:basedOn w:val="32"/>
    <w:link w:val="20"/>
    <w:qFormat/>
    <w:uiPriority w:val="99"/>
    <w:rPr>
      <w:rFonts w:ascii="仿宋_GB2312" w:hAnsi="仿宋_GB2312" w:eastAsia="仿宋_GB2312" w:cs="Times New Roman"/>
      <w:kern w:val="0"/>
      <w:sz w:val="18"/>
      <w:szCs w:val="18"/>
    </w:rPr>
  </w:style>
  <w:style w:type="character" w:customStyle="1" w:styleId="40">
    <w:name w:val="页脚 字符1"/>
    <w:basedOn w:val="32"/>
    <w:link w:val="19"/>
    <w:qFormat/>
    <w:uiPriority w:val="99"/>
    <w:rPr>
      <w:rFonts w:ascii="仿宋_GB2312" w:hAnsi="仿宋_GB2312" w:eastAsia="仿宋_GB2312" w:cs="Times New Roman"/>
      <w:kern w:val="0"/>
      <w:sz w:val="18"/>
      <w:szCs w:val="18"/>
    </w:rPr>
  </w:style>
  <w:style w:type="character" w:customStyle="1" w:styleId="41">
    <w:name w:val="标题 1 字符1"/>
    <w:basedOn w:val="32"/>
    <w:link w:val="2"/>
    <w:qFormat/>
    <w:uiPriority w:val="9"/>
    <w:rPr>
      <w:rFonts w:ascii="Times New Roman" w:hAnsi="Times New Roman" w:eastAsia="方正小标宋简体" w:cs="Times New Roman"/>
      <w:bCs/>
      <w:kern w:val="44"/>
      <w:sz w:val="36"/>
      <w:szCs w:val="44"/>
    </w:rPr>
  </w:style>
  <w:style w:type="character" w:customStyle="1" w:styleId="42">
    <w:name w:val="标题 2 字符1"/>
    <w:basedOn w:val="32"/>
    <w:link w:val="3"/>
    <w:qFormat/>
    <w:uiPriority w:val="9"/>
    <w:rPr>
      <w:rFonts w:ascii="Times New Roman" w:hAnsi="Times New Roman" w:eastAsia="黑体" w:cs="Times New Roman"/>
      <w:bCs/>
      <w:sz w:val="32"/>
      <w:szCs w:val="32"/>
    </w:rPr>
  </w:style>
  <w:style w:type="character" w:customStyle="1" w:styleId="43">
    <w:name w:val="标题 3 Char"/>
    <w:basedOn w:val="32"/>
    <w:semiHidden/>
    <w:qFormat/>
    <w:uiPriority w:val="9"/>
    <w:rPr>
      <w:b/>
      <w:bCs/>
      <w:sz w:val="32"/>
      <w:szCs w:val="32"/>
    </w:rPr>
  </w:style>
  <w:style w:type="character" w:customStyle="1" w:styleId="44">
    <w:name w:val="标题 1 字符"/>
    <w:qFormat/>
    <w:uiPriority w:val="9"/>
    <w:rPr>
      <w:rFonts w:ascii="Times New Roman" w:hAnsi="Times New Roman" w:eastAsia="宋体" w:cs="Times New Roman"/>
      <w:b/>
      <w:kern w:val="44"/>
      <w:sz w:val="32"/>
    </w:rPr>
  </w:style>
  <w:style w:type="character" w:customStyle="1" w:styleId="45">
    <w:name w:val="标题 3 字符"/>
    <w:link w:val="4"/>
    <w:qFormat/>
    <w:uiPriority w:val="9"/>
    <w:rPr>
      <w:rFonts w:ascii="Times New Roman" w:hAnsi="Times New Roman" w:eastAsia="楷体_GB2312" w:cs="Times New Roman"/>
      <w:sz w:val="32"/>
      <w:szCs w:val="24"/>
    </w:rPr>
  </w:style>
  <w:style w:type="character" w:customStyle="1" w:styleId="46">
    <w:name w:val="标题 2 字符"/>
    <w:qFormat/>
    <w:uiPriority w:val="9"/>
    <w:rPr>
      <w:rFonts w:ascii="Arial" w:hAnsi="Arial" w:eastAsia="黑体" w:cs="Times New Roman"/>
      <w:b/>
      <w:sz w:val="32"/>
    </w:rPr>
  </w:style>
  <w:style w:type="paragraph" w:customStyle="1" w:styleId="47">
    <w:name w:val="_Style 20"/>
    <w:basedOn w:val="1"/>
    <w:next w:val="1"/>
    <w:qFormat/>
    <w:uiPriority w:val="39"/>
    <w:pPr>
      <w:ind w:left="420" w:leftChars="200"/>
    </w:pPr>
    <w:rPr>
      <w:rFonts w:eastAsia="宋体"/>
      <w:szCs w:val="24"/>
    </w:rPr>
  </w:style>
  <w:style w:type="paragraph" w:customStyle="1" w:styleId="4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9">
    <w:name w:val="WPSOffice手动目录 1"/>
    <w:qFormat/>
    <w:uiPriority w:val="0"/>
    <w:rPr>
      <w:rFonts w:ascii="Times New Roman" w:hAnsi="Times New Roman" w:eastAsia="宋体" w:cs="Times New Roman"/>
      <w:lang w:val="en-US" w:eastAsia="zh-CN" w:bidi="ar-SA"/>
    </w:rPr>
  </w:style>
  <w:style w:type="character" w:customStyle="1" w:styleId="50">
    <w:name w:val="页脚 字符"/>
    <w:qFormat/>
    <w:uiPriority w:val="99"/>
    <w:rPr>
      <w:kern w:val="2"/>
      <w:sz w:val="18"/>
      <w:szCs w:val="24"/>
    </w:rPr>
  </w:style>
  <w:style w:type="character" w:customStyle="1" w:styleId="51">
    <w:name w:val="日期 Char"/>
    <w:basedOn w:val="32"/>
    <w:semiHidden/>
    <w:qFormat/>
    <w:uiPriority w:val="99"/>
  </w:style>
  <w:style w:type="character" w:customStyle="1" w:styleId="52">
    <w:name w:val="日期 字符"/>
    <w:link w:val="17"/>
    <w:qFormat/>
    <w:uiPriority w:val="99"/>
    <w:rPr>
      <w:rFonts w:ascii="Times New Roman" w:hAnsi="Times New Roman" w:eastAsia="宋体" w:cs="Times New Roman"/>
      <w:szCs w:val="24"/>
    </w:rPr>
  </w:style>
  <w:style w:type="character" w:customStyle="1" w:styleId="53">
    <w:name w:val="HTML 预设格式 Char"/>
    <w:basedOn w:val="32"/>
    <w:semiHidden/>
    <w:qFormat/>
    <w:uiPriority w:val="99"/>
    <w:rPr>
      <w:rFonts w:ascii="Courier New" w:hAnsi="Courier New" w:cs="Courier New"/>
      <w:sz w:val="20"/>
      <w:szCs w:val="20"/>
    </w:rPr>
  </w:style>
  <w:style w:type="character" w:customStyle="1" w:styleId="54">
    <w:name w:val="HTML 预设格式 字符"/>
    <w:link w:val="27"/>
    <w:qFormat/>
    <w:uiPriority w:val="99"/>
    <w:rPr>
      <w:rFonts w:ascii="宋体" w:hAnsi="宋体" w:eastAsia="宋体" w:cs="宋体"/>
      <w:kern w:val="0"/>
      <w:sz w:val="24"/>
      <w:szCs w:val="24"/>
    </w:rPr>
  </w:style>
  <w:style w:type="paragraph" w:customStyle="1" w:styleId="5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56">
    <w:name w:val="标题 4 字符"/>
    <w:basedOn w:val="32"/>
    <w:link w:val="5"/>
    <w:qFormat/>
    <w:uiPriority w:val="9"/>
    <w:rPr>
      <w:rFonts w:ascii="Times New Roman" w:hAnsi="Times New Roman" w:eastAsia="仿宋_GB2312" w:cs="Times New Roman"/>
      <w:bCs/>
      <w:sz w:val="32"/>
      <w:szCs w:val="28"/>
    </w:rPr>
  </w:style>
  <w:style w:type="paragraph" w:styleId="57">
    <w:name w:val="No Spacing"/>
    <w:qFormat/>
    <w:uiPriority w:val="1"/>
    <w:rPr>
      <w:rFonts w:ascii="Times New Roman" w:hAnsi="Times New Roman" w:eastAsia="仿宋_GB2312" w:cs="Times New Roman"/>
      <w:sz w:val="21"/>
      <w:szCs w:val="28"/>
      <w:lang w:val="en-US" w:eastAsia="zh-CN" w:bidi="ar-SA"/>
    </w:rPr>
  </w:style>
  <w:style w:type="paragraph" w:customStyle="1" w:styleId="58">
    <w:name w:val="_Style 35"/>
    <w:basedOn w:val="1"/>
    <w:next w:val="59"/>
    <w:qFormat/>
    <w:uiPriority w:val="34"/>
    <w:pPr>
      <w:widowControl w:val="0"/>
      <w:ind w:firstLine="420"/>
    </w:pPr>
    <w:rPr>
      <w:rFonts w:ascii="Calibri" w:hAnsi="Calibri" w:eastAsia="宋体" w:cs="黑体"/>
      <w:kern w:val="2"/>
      <w:sz w:val="21"/>
      <w:szCs w:val="22"/>
    </w:rPr>
  </w:style>
  <w:style w:type="paragraph" w:styleId="59">
    <w:name w:val="List Paragraph"/>
    <w:basedOn w:val="1"/>
    <w:link w:val="81"/>
    <w:qFormat/>
    <w:uiPriority w:val="34"/>
    <w:pPr>
      <w:ind w:firstLine="420"/>
    </w:pPr>
  </w:style>
  <w:style w:type="character" w:customStyle="1" w:styleId="60">
    <w:name w:val="标题 1+ Char"/>
    <w:basedOn w:val="32"/>
    <w:qFormat/>
    <w:uiPriority w:val="99"/>
    <w:rPr>
      <w:rFonts w:ascii="Times New Roman" w:hAnsi="Times New Roman" w:eastAsia="方正小标宋_GBK" w:cs="方正小标宋_GBK"/>
      <w:bCs/>
      <w:sz w:val="28"/>
      <w:szCs w:val="28"/>
    </w:rPr>
  </w:style>
  <w:style w:type="paragraph" w:customStyle="1" w:styleId="61">
    <w:name w:val="nj正文"/>
    <w:basedOn w:val="1"/>
    <w:link w:val="62"/>
    <w:qFormat/>
    <w:uiPriority w:val="0"/>
    <w:rPr>
      <w:rFonts w:ascii="宋体" w:hAnsiTheme="minorHAnsi" w:cstheme="minorBidi"/>
      <w:color w:val="000000" w:themeColor="text1"/>
      <w:szCs w:val="22"/>
      <w14:textFill>
        <w14:solidFill>
          <w14:schemeClr w14:val="tx1"/>
        </w14:solidFill>
      </w14:textFill>
    </w:rPr>
  </w:style>
  <w:style w:type="character" w:customStyle="1" w:styleId="62">
    <w:name w:val="nj正文 字符"/>
    <w:basedOn w:val="32"/>
    <w:link w:val="61"/>
    <w:qFormat/>
    <w:uiPriority w:val="0"/>
    <w:rPr>
      <w:rFonts w:ascii="宋体" w:eastAsia="仿宋_GB2312"/>
      <w:color w:val="000000" w:themeColor="text1"/>
      <w:kern w:val="0"/>
      <w:sz w:val="32"/>
      <w14:textFill>
        <w14:solidFill>
          <w14:schemeClr w14:val="tx1"/>
        </w14:solidFill>
      </w14:textFill>
    </w:rPr>
  </w:style>
  <w:style w:type="character" w:customStyle="1" w:styleId="63">
    <w:name w:val="标题 5 字符"/>
    <w:basedOn w:val="32"/>
    <w:link w:val="6"/>
    <w:qFormat/>
    <w:uiPriority w:val="9"/>
    <w:rPr>
      <w:rFonts w:ascii="仿宋_GB2312" w:hAnsi="仿宋_GB2312" w:eastAsia="仿宋_GB2312" w:cs="Times New Roman"/>
      <w:b/>
      <w:bCs/>
      <w:kern w:val="0"/>
      <w:sz w:val="28"/>
      <w:szCs w:val="28"/>
    </w:rPr>
  </w:style>
  <w:style w:type="paragraph" w:customStyle="1" w:styleId="64">
    <w:name w:val="专栏标题"/>
    <w:basedOn w:val="61"/>
    <w:link w:val="66"/>
    <w:qFormat/>
    <w:uiPriority w:val="0"/>
    <w:pPr>
      <w:spacing w:line="360" w:lineRule="auto"/>
      <w:ind w:firstLine="0" w:firstLineChars="0"/>
      <w:jc w:val="center"/>
    </w:pPr>
    <w:rPr>
      <w:rFonts w:ascii="Times New Roman" w:hAnsi="Times New Roman" w:eastAsia="楷体_GB2312"/>
      <w:sz w:val="30"/>
    </w:rPr>
  </w:style>
  <w:style w:type="paragraph" w:customStyle="1" w:styleId="65">
    <w:name w:val="专栏文字格式"/>
    <w:basedOn w:val="61"/>
    <w:link w:val="67"/>
    <w:qFormat/>
    <w:uiPriority w:val="0"/>
    <w:pPr>
      <w:spacing w:line="240" w:lineRule="auto"/>
      <w:ind w:firstLine="0" w:firstLineChars="0"/>
      <w:jc w:val="left"/>
    </w:pPr>
    <w:rPr>
      <w:rFonts w:ascii="Times New Roman" w:hAnsi="Times New Roman"/>
      <w:sz w:val="24"/>
    </w:rPr>
  </w:style>
  <w:style w:type="character" w:customStyle="1" w:styleId="66">
    <w:name w:val="专栏标题 字符"/>
    <w:basedOn w:val="62"/>
    <w:link w:val="64"/>
    <w:qFormat/>
    <w:uiPriority w:val="0"/>
    <w:rPr>
      <w:rFonts w:ascii="Times New Roman" w:hAnsi="Times New Roman" w:eastAsia="楷体_GB2312"/>
      <w:color w:val="000000" w:themeColor="text1"/>
      <w:kern w:val="0"/>
      <w:sz w:val="30"/>
      <w:szCs w:val="22"/>
      <w14:textFill>
        <w14:solidFill>
          <w14:schemeClr w14:val="tx1"/>
        </w14:solidFill>
      </w14:textFill>
    </w:rPr>
  </w:style>
  <w:style w:type="character" w:customStyle="1" w:styleId="67">
    <w:name w:val="专栏文字格式 字符"/>
    <w:basedOn w:val="62"/>
    <w:link w:val="65"/>
    <w:qFormat/>
    <w:uiPriority w:val="0"/>
    <w:rPr>
      <w:rFonts w:ascii="Times New Roman" w:hAnsi="Times New Roman" w:eastAsia="仿宋_GB2312"/>
      <w:color w:val="000000" w:themeColor="text1"/>
      <w:kern w:val="0"/>
      <w:sz w:val="24"/>
      <w:szCs w:val="22"/>
      <w14:textFill>
        <w14:solidFill>
          <w14:schemeClr w14:val="tx1"/>
        </w14:solidFill>
      </w14:textFill>
    </w:rPr>
  </w:style>
  <w:style w:type="character" w:customStyle="1" w:styleId="68">
    <w:name w:val="批注框文本 字符"/>
    <w:basedOn w:val="32"/>
    <w:link w:val="18"/>
    <w:semiHidden/>
    <w:qFormat/>
    <w:uiPriority w:val="99"/>
    <w:rPr>
      <w:rFonts w:ascii="仿宋_GB2312" w:hAnsi="仿宋_GB2312" w:eastAsia="仿宋_GB2312" w:cs="Times New Roman"/>
      <w:kern w:val="0"/>
      <w:sz w:val="18"/>
      <w:szCs w:val="18"/>
    </w:rPr>
  </w:style>
  <w:style w:type="paragraph" w:customStyle="1" w:styleId="69">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70">
    <w:name w:val="表格内容"/>
    <w:basedOn w:val="1"/>
    <w:link w:val="71"/>
    <w:qFormat/>
    <w:uiPriority w:val="0"/>
    <w:pPr>
      <w:widowControl w:val="0"/>
      <w:spacing w:line="240" w:lineRule="auto"/>
      <w:ind w:firstLine="0" w:firstLineChars="0"/>
      <w:jc w:val="center"/>
    </w:pPr>
    <w:rPr>
      <w:rFonts w:cstheme="minorBidi"/>
      <w:kern w:val="2"/>
      <w:sz w:val="21"/>
    </w:rPr>
  </w:style>
  <w:style w:type="character" w:customStyle="1" w:styleId="71">
    <w:name w:val="表格内容 Char"/>
    <w:basedOn w:val="32"/>
    <w:link w:val="70"/>
    <w:qFormat/>
    <w:uiPriority w:val="0"/>
    <w:rPr>
      <w:rFonts w:ascii="Times New Roman" w:hAnsi="Times New Roman" w:eastAsia="仿宋_GB2312"/>
      <w:kern w:val="2"/>
      <w:sz w:val="21"/>
      <w:szCs w:val="28"/>
    </w:rPr>
  </w:style>
  <w:style w:type="paragraph" w:customStyle="1" w:styleId="72">
    <w:name w:val="0609附表正文"/>
    <w:basedOn w:val="1"/>
    <w:qFormat/>
    <w:uiPriority w:val="0"/>
    <w:pPr>
      <w:widowControl w:val="0"/>
      <w:ind w:firstLine="0" w:firstLineChars="0"/>
      <w:jc w:val="center"/>
    </w:pPr>
    <w:rPr>
      <w:rFonts w:ascii="Calibri" w:hAnsi="Calibri"/>
      <w:color w:val="C00000"/>
      <w:kern w:val="2"/>
      <w:sz w:val="21"/>
      <w:szCs w:val="21"/>
    </w:rPr>
  </w:style>
  <w:style w:type="paragraph" w:customStyle="1" w:styleId="73">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74">
    <w:name w:val="样式 第一二部分正文 + 非加宽量 / 紧缩量"/>
    <w:basedOn w:val="1"/>
    <w:qFormat/>
    <w:uiPriority w:val="0"/>
    <w:pPr>
      <w:widowControl w:val="0"/>
      <w:spacing w:line="400" w:lineRule="exact"/>
    </w:pPr>
    <w:rPr>
      <w:rFonts w:eastAsia="宋体" w:cs="宋体"/>
      <w:kern w:val="2"/>
      <w:sz w:val="24"/>
      <w:szCs w:val="24"/>
    </w:rPr>
  </w:style>
  <w:style w:type="character" w:customStyle="1" w:styleId="75">
    <w:name w:val="标题 6 字符"/>
    <w:basedOn w:val="32"/>
    <w:link w:val="7"/>
    <w:qFormat/>
    <w:uiPriority w:val="9"/>
    <w:rPr>
      <w:rFonts w:asciiTheme="majorHAnsi" w:hAnsiTheme="majorHAnsi" w:eastAsiaTheme="majorEastAsia" w:cstheme="majorBidi"/>
      <w:b/>
      <w:bCs/>
      <w:sz w:val="24"/>
      <w:szCs w:val="24"/>
    </w:rPr>
  </w:style>
  <w:style w:type="character" w:customStyle="1" w:styleId="76">
    <w:name w:val="正文文本 字符"/>
    <w:basedOn w:val="32"/>
    <w:link w:val="13"/>
    <w:qFormat/>
    <w:uiPriority w:val="99"/>
    <w:rPr>
      <w:rFonts w:ascii="华文仿宋" w:hAnsi="华文仿宋" w:eastAsia="华文仿宋"/>
      <w:sz w:val="32"/>
    </w:rPr>
  </w:style>
  <w:style w:type="character" w:customStyle="1" w:styleId="77">
    <w:name w:val="文档结构图 字符"/>
    <w:basedOn w:val="32"/>
    <w:link w:val="11"/>
    <w:semiHidden/>
    <w:qFormat/>
    <w:uiPriority w:val="99"/>
    <w:rPr>
      <w:rFonts w:ascii="宋体" w:hAnsi="Times New Roman" w:eastAsia="宋体"/>
      <w:sz w:val="18"/>
      <w:szCs w:val="18"/>
    </w:rPr>
  </w:style>
  <w:style w:type="character" w:customStyle="1" w:styleId="78">
    <w:name w:val="批注文字 字符"/>
    <w:basedOn w:val="32"/>
    <w:link w:val="12"/>
    <w:qFormat/>
    <w:uiPriority w:val="99"/>
    <w:rPr>
      <w:rFonts w:ascii="Times New Roman" w:hAnsi="Times New Roman" w:eastAsia="仿宋_GB2312"/>
      <w:sz w:val="32"/>
      <w:szCs w:val="28"/>
    </w:rPr>
  </w:style>
  <w:style w:type="character" w:customStyle="1" w:styleId="79">
    <w:name w:val="脚注文本 字符"/>
    <w:basedOn w:val="32"/>
    <w:link w:val="23"/>
    <w:semiHidden/>
    <w:qFormat/>
    <w:uiPriority w:val="99"/>
    <w:rPr>
      <w:rFonts w:ascii="Times New Roman" w:hAnsi="Times New Roman" w:eastAsia="仿宋_GB2312"/>
      <w:sz w:val="18"/>
      <w:szCs w:val="18"/>
    </w:rPr>
  </w:style>
  <w:style w:type="character" w:customStyle="1" w:styleId="80">
    <w:name w:val="批注主题 字符"/>
    <w:basedOn w:val="78"/>
    <w:link w:val="29"/>
    <w:semiHidden/>
    <w:qFormat/>
    <w:uiPriority w:val="99"/>
    <w:rPr>
      <w:rFonts w:ascii="Times New Roman" w:hAnsi="Times New Roman" w:eastAsia="仿宋_GB2312"/>
      <w:b/>
      <w:bCs/>
      <w:sz w:val="32"/>
      <w:szCs w:val="28"/>
    </w:rPr>
  </w:style>
  <w:style w:type="character" w:customStyle="1" w:styleId="81">
    <w:name w:val="列表段落 字符"/>
    <w:link w:val="59"/>
    <w:qFormat/>
    <w:uiPriority w:val="34"/>
    <w:rPr>
      <w:rFonts w:ascii="Times New Roman" w:hAnsi="Times New Roman" w:eastAsia="仿宋_GB2312" w:cs="Times New Roman"/>
      <w:kern w:val="0"/>
      <w:sz w:val="28"/>
      <w:szCs w:val="28"/>
    </w:rPr>
  </w:style>
  <w:style w:type="table" w:customStyle="1" w:styleId="82">
    <w:name w:val="网格型1"/>
    <w:basedOn w:val="3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3">
    <w:name w:val="TOC 标题1"/>
    <w:basedOn w:val="2"/>
    <w:next w:val="1"/>
    <w:unhideWhenUsed/>
    <w:qFormat/>
    <w:uiPriority w:val="39"/>
    <w:pPr>
      <w:spacing w:before="240" w:after="0" w:line="259" w:lineRule="auto"/>
      <w:jc w:val="left"/>
      <w:outlineLvl w:val="9"/>
    </w:pPr>
    <w:rPr>
      <w:rFonts w:asciiTheme="majorHAnsi" w:hAnsiTheme="majorHAnsi" w:eastAsiaTheme="majorEastAsia" w:cstheme="majorBidi"/>
      <w:b/>
      <w:bCs w:val="0"/>
      <w:color w:val="2E75B6" w:themeColor="accent1" w:themeShade="BF"/>
      <w:kern w:val="0"/>
      <w:szCs w:val="32"/>
    </w:rPr>
  </w:style>
  <w:style w:type="paragraph" w:customStyle="1" w:styleId="84">
    <w:name w:val="样式7"/>
    <w:basedOn w:val="1"/>
    <w:qFormat/>
    <w:uiPriority w:val="99"/>
    <w:pPr>
      <w:widowControl w:val="0"/>
      <w:adjustRightInd w:val="0"/>
      <w:snapToGrid w:val="0"/>
      <w:jc w:val="center"/>
    </w:pPr>
    <w:rPr>
      <w:rFonts w:eastAsia="宋体"/>
      <w:kern w:val="2"/>
      <w:sz w:val="18"/>
      <w:szCs w:val="24"/>
    </w:rPr>
  </w:style>
  <w:style w:type="character" w:customStyle="1" w:styleId="85">
    <w:name w:val="批注文字 Char1"/>
    <w:basedOn w:val="32"/>
    <w:qFormat/>
    <w:uiPriority w:val="99"/>
  </w:style>
  <w:style w:type="paragraph" w:customStyle="1" w:styleId="86">
    <w:name w:val="TOC 标题2"/>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paragraph" w:customStyle="1" w:styleId="87">
    <w:name w:val="附录表标题"/>
    <w:basedOn w:val="1"/>
    <w:next w:val="1"/>
    <w:qFormat/>
    <w:uiPriority w:val="0"/>
    <w:pPr>
      <w:widowControl w:val="0"/>
      <w:spacing w:line="280" w:lineRule="exact"/>
      <w:ind w:firstLine="0" w:firstLineChars="0"/>
      <w:jc w:val="center"/>
    </w:pPr>
    <w:rPr>
      <w:rFonts w:cstheme="minorBidi"/>
      <w:kern w:val="2"/>
      <w:sz w:val="21"/>
      <w:szCs w:val="21"/>
    </w:rPr>
  </w:style>
  <w:style w:type="paragraph" w:customStyle="1" w:styleId="88">
    <w:name w:val="表 标题"/>
    <w:basedOn w:val="4"/>
    <w:qFormat/>
    <w:uiPriority w:val="0"/>
    <w:pPr>
      <w:widowControl w:val="0"/>
      <w:numPr>
        <w:numId w:val="0"/>
      </w:numPr>
      <w:tabs>
        <w:tab w:val="left" w:pos="0"/>
      </w:tabs>
      <w:jc w:val="center"/>
    </w:pPr>
    <w:rPr>
      <w:rFonts w:eastAsia="黑体"/>
      <w:bCs/>
      <w:kern w:val="2"/>
      <w:szCs w:val="28"/>
    </w:rPr>
  </w:style>
  <w:style w:type="paragraph" w:customStyle="1" w:styleId="89">
    <w:name w:val="TOC 标题3"/>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character" w:customStyle="1" w:styleId="90">
    <w:name w:val="批注框文本 字符1"/>
    <w:basedOn w:val="32"/>
    <w:semiHidden/>
    <w:qFormat/>
    <w:uiPriority w:val="99"/>
    <w:rPr>
      <w:rFonts w:eastAsia="仿宋"/>
      <w:sz w:val="18"/>
      <w:szCs w:val="18"/>
    </w:rPr>
  </w:style>
  <w:style w:type="character" w:customStyle="1" w:styleId="91">
    <w:name w:val="批注主题 字符1"/>
    <w:basedOn w:val="78"/>
    <w:semiHidden/>
    <w:qFormat/>
    <w:uiPriority w:val="99"/>
    <w:rPr>
      <w:rFonts w:ascii="Times New Roman" w:hAnsi="Times New Roman" w:eastAsia="仿宋"/>
      <w:b/>
      <w:bCs/>
      <w:sz w:val="32"/>
      <w:szCs w:val="28"/>
    </w:rPr>
  </w:style>
  <w:style w:type="character" w:customStyle="1" w:styleId="92">
    <w:name w:val="文档结构图 字符1"/>
    <w:basedOn w:val="32"/>
    <w:semiHidden/>
    <w:qFormat/>
    <w:uiPriority w:val="99"/>
    <w:rPr>
      <w:rFonts w:ascii="Microsoft YaHei UI" w:eastAsia="Microsoft YaHei UI"/>
      <w:sz w:val="18"/>
      <w:szCs w:val="18"/>
    </w:rPr>
  </w:style>
  <w:style w:type="character" w:customStyle="1" w:styleId="93">
    <w:name w:val="HTML 预设格式 字符1"/>
    <w:basedOn w:val="32"/>
    <w:semiHidden/>
    <w:qFormat/>
    <w:uiPriority w:val="99"/>
    <w:rPr>
      <w:rFonts w:ascii="Courier New" w:hAnsi="Courier New" w:eastAsia="仿宋" w:cs="Courier New"/>
      <w:sz w:val="20"/>
      <w:szCs w:val="20"/>
    </w:rPr>
  </w:style>
  <w:style w:type="character" w:customStyle="1" w:styleId="94">
    <w:name w:val="未处理的提及1"/>
    <w:basedOn w:val="32"/>
    <w:semiHidden/>
    <w:unhideWhenUsed/>
    <w:qFormat/>
    <w:uiPriority w:val="99"/>
    <w:rPr>
      <w:color w:val="605E5C"/>
      <w:shd w:val="clear" w:color="auto" w:fill="E1DFDD"/>
    </w:rPr>
  </w:style>
  <w:style w:type="character" w:customStyle="1" w:styleId="95">
    <w:name w:val="未处理的提及2"/>
    <w:basedOn w:val="32"/>
    <w:semiHidden/>
    <w:unhideWhenUsed/>
    <w:qFormat/>
    <w:uiPriority w:val="99"/>
    <w:rPr>
      <w:color w:val="605E5C"/>
      <w:shd w:val="clear" w:color="auto" w:fill="E1DFDD"/>
    </w:rPr>
  </w:style>
  <w:style w:type="paragraph" w:customStyle="1" w:styleId="96">
    <w:name w:val="表 标题二"/>
    <w:basedOn w:val="3"/>
    <w:link w:val="97"/>
    <w:qFormat/>
    <w:uiPriority w:val="0"/>
    <w:pPr>
      <w:widowControl w:val="0"/>
      <w:spacing w:before="240" w:after="240"/>
    </w:pPr>
    <w:rPr>
      <w:kern w:val="2"/>
      <w:szCs w:val="30"/>
    </w:rPr>
  </w:style>
  <w:style w:type="character" w:customStyle="1" w:styleId="97">
    <w:name w:val="表 标题二 Char"/>
    <w:basedOn w:val="46"/>
    <w:link w:val="96"/>
    <w:qFormat/>
    <w:uiPriority w:val="0"/>
    <w:rPr>
      <w:rFonts w:ascii="Times New Roman" w:hAnsi="Times New Roman" w:eastAsia="黑体" w:cs="Times New Roman"/>
      <w:b w:val="0"/>
      <w:bCs/>
      <w:sz w:val="30"/>
      <w:szCs w:val="30"/>
    </w:rPr>
  </w:style>
  <w:style w:type="character" w:customStyle="1" w:styleId="98">
    <w:name w:val="未处理的提及3"/>
    <w:basedOn w:val="32"/>
    <w:semiHidden/>
    <w:unhideWhenUsed/>
    <w:qFormat/>
    <w:uiPriority w:val="99"/>
    <w:rPr>
      <w:color w:val="605E5C"/>
      <w:shd w:val="clear" w:color="auto" w:fill="E1DFDD"/>
    </w:rPr>
  </w:style>
  <w:style w:type="character" w:customStyle="1" w:styleId="99">
    <w:name w:val="未处理的提及4"/>
    <w:basedOn w:val="32"/>
    <w:semiHidden/>
    <w:unhideWhenUsed/>
    <w:qFormat/>
    <w:uiPriority w:val="99"/>
    <w:rPr>
      <w:color w:val="605E5C"/>
      <w:shd w:val="clear" w:color="auto" w:fill="E1DFDD"/>
    </w:rPr>
  </w:style>
  <w:style w:type="character" w:customStyle="1" w:styleId="100">
    <w:name w:val="未处理的提及5"/>
    <w:basedOn w:val="32"/>
    <w:semiHidden/>
    <w:unhideWhenUsed/>
    <w:qFormat/>
    <w:uiPriority w:val="99"/>
    <w:rPr>
      <w:color w:val="605E5C"/>
      <w:shd w:val="clear" w:color="auto" w:fill="E1DFDD"/>
    </w:rPr>
  </w:style>
  <w:style w:type="paragraph" w:customStyle="1" w:styleId="101">
    <w:name w:val="正文段首"/>
    <w:basedOn w:val="1"/>
    <w:link w:val="102"/>
    <w:qFormat/>
    <w:uiPriority w:val="0"/>
    <w:pPr>
      <w:widowControl w:val="0"/>
    </w:pPr>
    <w:rPr>
      <w:rFonts w:eastAsia="楷体_GB2312"/>
      <w:kern w:val="2"/>
    </w:rPr>
  </w:style>
  <w:style w:type="character" w:customStyle="1" w:styleId="102">
    <w:name w:val="正文段首 字符"/>
    <w:basedOn w:val="32"/>
    <w:link w:val="101"/>
    <w:qFormat/>
    <w:uiPriority w:val="0"/>
    <w:rPr>
      <w:rFonts w:ascii="Times New Roman" w:hAnsi="Times New Roman" w:eastAsia="楷体_GB2312" w:cs="Times New Roman"/>
      <w:kern w:val="2"/>
      <w:sz w:val="32"/>
      <w:szCs w:val="28"/>
    </w:rPr>
  </w:style>
  <w:style w:type="paragraph" w:customStyle="1" w:styleId="103">
    <w:name w:val="楷体"/>
    <w:basedOn w:val="1"/>
    <w:link w:val="104"/>
    <w:qFormat/>
    <w:uiPriority w:val="0"/>
    <w:rPr>
      <w:rFonts w:eastAsia="楷体"/>
    </w:rPr>
  </w:style>
  <w:style w:type="character" w:customStyle="1" w:styleId="104">
    <w:name w:val="楷体 字符"/>
    <w:basedOn w:val="32"/>
    <w:link w:val="103"/>
    <w:qFormat/>
    <w:uiPriority w:val="0"/>
    <w:rPr>
      <w:rFonts w:ascii="Times New Roman" w:hAnsi="Times New Roman" w:eastAsia="楷体" w:cs="Times New Roman"/>
      <w:kern w:val="0"/>
      <w:sz w:val="28"/>
      <w:szCs w:val="28"/>
    </w:rPr>
  </w:style>
  <w:style w:type="paragraph" w:customStyle="1" w:styleId="105">
    <w:name w:val="封面"/>
    <w:basedOn w:val="1"/>
    <w:link w:val="107"/>
    <w:qFormat/>
    <w:uiPriority w:val="0"/>
  </w:style>
  <w:style w:type="character" w:customStyle="1" w:styleId="106">
    <w:name w:val="专栏正文 字符"/>
    <w:basedOn w:val="62"/>
    <w:link w:val="38"/>
    <w:qFormat/>
    <w:uiPriority w:val="0"/>
    <w:rPr>
      <w:rFonts w:ascii="Times New Roman" w:hAnsi="Times New Roman" w:eastAsia="仿宋_GB2312" w:cs="Times New Roman"/>
      <w:color w:val="000000" w:themeColor="text1"/>
      <w:kern w:val="0"/>
      <w:sz w:val="24"/>
      <w:szCs w:val="28"/>
      <w14:textFill>
        <w14:solidFill>
          <w14:schemeClr w14:val="tx1"/>
        </w14:solidFill>
      </w14:textFill>
    </w:rPr>
  </w:style>
  <w:style w:type="character" w:customStyle="1" w:styleId="107">
    <w:name w:val="封面 字符"/>
    <w:basedOn w:val="32"/>
    <w:link w:val="105"/>
    <w:qFormat/>
    <w:uiPriority w:val="0"/>
    <w:rPr>
      <w:rFonts w:ascii="Times New Roman" w:hAnsi="Times New Roman" w:eastAsia="仿宋_GB2312" w:cs="Times New Roman"/>
      <w:sz w:val="28"/>
      <w:szCs w:val="28"/>
    </w:rPr>
  </w:style>
  <w:style w:type="paragraph" w:customStyle="1" w:styleId="108">
    <w:name w:val="附录表格文字"/>
    <w:basedOn w:val="1"/>
    <w:qFormat/>
    <w:uiPriority w:val="0"/>
    <w:pPr>
      <w:tabs>
        <w:tab w:val="left" w:pos="360"/>
      </w:tabs>
      <w:spacing w:line="240" w:lineRule="auto"/>
      <w:ind w:firstLine="0" w:firstLineChars="0"/>
      <w:jc w:val="center"/>
    </w:pPr>
    <w:rPr>
      <w:rFonts w:hint="eastAsia" w:cs="等线"/>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ed0e40b2-5ec1-4b2a-899c-fed4e87590a4</errorID>
      <errorWord>市委市政府</errorWord>
      <group>L1_Political</group>
      <groupName>政治性问题</groupName>
      <ability>L2_Keyword</ability>
      <abilityName>固定表述</abilityName>
      <candidateList>
        <item>市委、市政府</item>
      </candidateList>
      <explain>注意检查当前固定表述标点是否使用规范。</explain>
      <paraID>3E74F7EE</paraID>
      <start>106</start>
      <end>111</end>
      <status>ignored</status>
      <modifiedWord/>
      <trackRevisions>false</trackRevisions>
    </reviewItem>
    <reviewItem>
      <errorID>1244c1ea-efd8-4116-83a6-eb8fbb6a09ab</errorID>
      <errorWord>市委市政府</errorWord>
      <group>L1_Political</group>
      <groupName>政治性问题</groupName>
      <ability>L2_Keyword</ability>
      <abilityName>固定表述</abilityName>
      <candidateList>
        <item>市委、市政府</item>
      </candidateList>
      <explain>注意检查当前固定表述标点是否使用规范。</explain>
      <paraID>20835BE1</paraID>
      <start>112</start>
      <end>117</end>
      <status>ignored</status>
      <modifiedWord/>
      <trackRevisions>false</trackRevisions>
    </reviewItem>
    <reviewItem>
      <errorID>9a809b62-d4cf-4d60-9b71-91cfeb86cbbd</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20835BE1</paraID>
      <start>118</start>
      <end>123</end>
      <status>ignored</status>
      <modifiedWord/>
      <trackRevisions>false</trackRevisions>
    </reviewItem>
    <reviewItem>
      <errorID>317e5f49-4869-4989-a12c-3d0d301e81bb</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7D6AD21D</paraID>
      <start>19</start>
      <end>24</end>
      <status>ignored</status>
      <modifiedWord/>
      <trackRevisions>false</trackRevisions>
    </reviewItem>
    <reviewItem>
      <errorID>07c2a494-1cfe-4412-8995-88cbc65eba28</errorID>
      <errorWord>条文</errorWord>
      <group>L1_Word</group>
      <groupName>字词问题</groupName>
      <ability>L2_Typo</ability>
      <abilityName>字词错误</abilityName>
      <candidateList>
        <item>的条文</item>
      </candidateList>
      <explain/>
      <paraID>56D2DB5B</paraID>
      <start>41</start>
      <end>43</end>
      <status>ignored</status>
      <modifiedWord/>
      <trackRevisions>false</trackRevisions>
    </reviewItem>
    <reviewItem>
      <errorID>0bd3f1b2-b16d-4f48-bfe0-ae6ae900ad77</errorID>
      <errorWord>主产区</errorWord>
      <group>L1_Word</group>
      <groupName>字词问题</groupName>
      <ability>L2_Typo</ability>
      <abilityName>字词错误</abilityName>
      <candidateList>
        <item>产区</item>
      </candidateList>
      <explain/>
      <paraID> A44FF8A</paraID>
      <start>41</start>
      <end>44</end>
      <status>ignored</status>
      <modifiedWord/>
      <trackRevisions>false</trackRevisions>
    </reviewItem>
    <reviewItem>
      <errorID>59793d2a-4e89-4ec4-bb66-8edb2826b2d6</errorID>
      <errorWord>短缺，</errorWord>
      <group>L1_Grammar</group>
      <groupName>语法问题</groupName>
      <ability>L2_Grammar</ability>
      <abilityName>语法错误</abilityName>
      <candidateList>
        <item>和</item>
      </candidateList>
      <explain/>
      <paraID> BA660BA</paraID>
      <start>68</start>
      <end>69</end>
      <status>modified</status>
      <modifiedWord>和</modifiedWord>
      <trackRevisions>false</trackRevisions>
    </reviewItem>
    <reviewItem>
      <errorID>919055fc-d74f-4433-af5c-518cb51d223c</errorID>
      <errorWord>种养殖</errorWord>
      <group>L1_Word</group>
      <groupName>字词问题</groupName>
      <ability>L2_Typo</ability>
      <abilityName>字词错误</abilityName>
      <candidateList>
        <item>种植养殖</item>
      </candidateList>
      <explain/>
      <paraID>1A1D8961</paraID>
      <start>32</start>
      <end>35</end>
      <status>ignored</status>
      <modifiedWord/>
      <trackRevisions>false</trackRevisions>
    </reviewItem>
    <reviewItem>
      <errorID>2b8d19fe-396f-45a2-a510-f24dd01096f8</errorID>
      <errorWord>存在</errorWord>
      <group>L1_Grammar</group>
      <groupName>语法问题</groupName>
      <ability>L2_Grammar</ability>
      <abilityName>语法错误</abilityName>
      <candidateList>
        <item>  存在</item>
      </candidateList>
      <explain/>
      <paraID>4EECE7E2</paraID>
      <start>0</start>
      <end>4</end>
      <status>modified</status>
      <modifiedWord>  存在</modifiedWord>
      <trackRevisions>false</trackRevisions>
    </reviewItem>
    <reviewItem>
      <errorID>109fdc22-421d-4b49-98dc-4b968c7e5ef6</errorID>
      <errorWord>共</errorWord>
      <group>L1_Word</group>
      <groupName>字词问题</groupName>
      <ability>L2_Typo</ability>
      <abilityName>字词错误</abilityName>
      <candidateList>
        <item>共有</item>
      </candidateList>
      <explain/>
      <paraID>23EC286C</paraID>
      <start>18</start>
      <end>19</end>
      <status>ignored</status>
      <modifiedWord/>
      <trackRevisions>false</trackRevisions>
    </reviewItem>
    <reviewItem>
      <errorID>c660ceef-76f8-4ad9-a44e-8fc7d7817e19</errorID>
      <errorWord>以</errorWord>
      <group>L1_Word</group>
      <groupName>字词问题</groupName>
      <ability>L2_Typo</ability>
      <abilityName>字词错误</abilityName>
      <candidateList>
        <item>是</item>
      </candidateList>
      <explain/>
      <paraID> 85BADE7</paraID>
      <start>41</start>
      <end>42</end>
      <status>ignored</status>
      <modifiedWord/>
      <trackRevisions>false</trackRevisions>
    </reviewItem>
    <reviewItem>
      <errorID>15a22f26-2c67-4cf8-b12c-442b64d71b46</errorID>
      <errorWord>为主体功能，</errorWord>
      <group>L1_Grammar</group>
      <groupName>语法问题</groupName>
      <ability>L2_Grammar</ability>
      <abilityName>语法错误</abilityName>
      <candidateList>
        <item>、</item>
      </candidateList>
      <explain/>
      <paraID> 85BADE7</paraID>
      <start>47</start>
      <end>53</end>
      <status>ignored</status>
      <modifiedWord/>
      <trackRevisions>false</trackRevisions>
    </reviewItem>
    <reviewItem>
      <errorID>97115386-68ee-4d5f-b925-61261ccacefe</errorID>
      <errorWord>。</errorWord>
      <group>L1_Punc</group>
      <groupName>标点问题</groupName>
      <ability>L2_Punc_CN</ability>
      <abilityName>标点符号问题</abilityName>
      <candidateList>
        <item>，</item>
      </candidateList>
      <explain/>
      <paraID> 85BADE7</paraID>
      <start>67</start>
      <end>68</end>
      <status>ignored</status>
      <modifiedWord/>
      <trackRevisions>false</trackRevisions>
    </reviewItem>
    <reviewItem>
      <errorID>73d75ef7-8d20-428c-ad18-8d72d29ebac9</errorID>
      <errorWord>区域发展策略</errorWord>
      <group>L1_Political</group>
      <groupName>政治性问题</groupName>
      <ability>L2_Keyword</ability>
      <abilityName>固定表述</abilityName>
      <candidateList>
        <item>区域发展战略</item>
      </candidateList>
      <explain>词汇“区域发展战略”在特定场景下为固定表述形式，请确认此处的“区域发展策略”是否存在不当。</explain>
      <paraID>315561EB</paraID>
      <start>0</start>
      <end>6</end>
      <status>ignored</status>
      <modifiedWord/>
      <trackRevisions>false</trackRevisions>
    </reviewItem>
    <reviewItem>
      <errorID>1729ff8f-5881-47e5-8cf2-70772f2c27db</errorID>
      <errorWord>配套为主</errorWord>
      <group>L1_Grammar</group>
      <groupName>语法问题</groupName>
      <ability>L2_Grammar</ability>
      <abilityName>语法错误</abilityName>
      <candidateList>
        <item>配套</item>
      </candidateList>
      <explain/>
      <paraID>1CC3B7FE</paraID>
      <start>33</start>
      <end>37</end>
      <status>ignored</status>
      <modifiedWord/>
      <trackRevisions>false</trackRevisions>
    </reviewItem>
    <reviewItem>
      <errorID>dbe42566-fd53-4d91-96e0-ce039e5fac43</errorID>
      <errorWord>向</errorWord>
      <group>L1_Grammar</group>
      <groupName>语法问题</groupName>
      <ability>L2_Grammar</ability>
      <abilityName>语法错误</abilityName>
      <candidateList>
        <item>农业向</item>
      </candidateList>
      <explain/>
      <paraID>663168CF</paraID>
      <start>145</start>
      <end>146</end>
      <status>ignored</status>
      <modifiedWord/>
      <trackRevisions>false</trackRevisions>
    </reviewItem>
    <reviewItem>
      <errorID>9fc879e4-b195-4e25-9292-1cc58106e22e</errorID>
      <errorWord>执法处理</errorWord>
      <group>L1_Grammar</group>
      <groupName>语法问题</groupName>
      <ability>L2_Grammar</ability>
      <abilityName>语法错误</abilityName>
      <candidateList>
        <item>执法</item>
      </candidateList>
      <explain/>
      <paraID>3409E9CF</paraID>
      <start>81</start>
      <end>83</end>
      <status>modified</status>
      <modifiedWord>执法</modifiedWord>
      <trackRevisions>false</trackRevisions>
    </reviewItem>
    <reviewItem>
      <errorID>e11850b6-bfed-4c29-91bd-7b4fb1bde61d</errorID>
      <errorWord>河湖</errorWord>
      <group>L1_Grammar</group>
      <groupName>语法问题</groupName>
      <ability>L2_Grammar</ability>
      <abilityName>语法错误</abilityName>
      <candidateList>
        <item>解决河湖</item>
      </candidateList>
      <explain/>
      <paraID>642433B9</paraID>
      <start>54</start>
      <end>56</end>
      <status>ignored</status>
      <modifiedWord/>
      <trackRevisions>false</trackRevisions>
    </reviewItem>
    <reviewItem>
      <errorID>baf1722d-0af9-44ce-9d9c-bf58ca9bbdab</errorID>
      <errorWord>拓展</errorWord>
      <group>L1_Word</group>
      <groupName>字词问题</groupName>
      <ability>L2_Typo</ability>
      <abilityName>字词错误</abilityName>
      <candidateList>
        <item> 拓展</item>
      </candidateList>
      <explain/>
      <paraID>7B08C99F</paraID>
      <start>0</start>
      <end>3</end>
      <status>modified</status>
      <modifiedWord> 拓展</modifiedWord>
      <trackRevisions>false</trackRevisions>
    </reviewItem>
    <reviewItem>
      <errorID>2def4843-7f54-4945-a3f2-36d0606ca042</errorID>
      <errorWord>落实</errorWord>
      <group>L1_Word</group>
      <groupName>字词问题</groupName>
      <ability>L2_Typo</ability>
      <abilityName>字词错误</abilityName>
      <candidateList>
        <item> 落实</item>
      </candidateList>
      <explain/>
      <paraID>3DC3A38B</paraID>
      <start>0</start>
      <end>3</end>
      <status>modified</status>
      <modifiedWord> 落实</modifiedWord>
      <trackRevisions>false</trackRevisions>
    </reviewItem>
    <reviewItem>
      <errorID>691071ce-fc37-43ab-9615-504e8064c03a</errorID>
      <errorWord>严格</errorWord>
      <group>L1_Word</group>
      <groupName>字词问题</groupName>
      <ability>L2_Typo</ability>
      <abilityName>字词错误</abilityName>
      <candidateList>
        <item> 严格</item>
      </candidateList>
      <explain/>
      <paraID>141AA120</paraID>
      <start>0</start>
      <end>3</end>
      <status>modified</status>
      <modifiedWord> 严格</modifiedWord>
      <trackRevisions>false</trackRevisions>
    </reviewItem>
    <reviewItem>
      <errorID>e888a914-4e28-4687-ab66-dc24e44141c5</errorID>
      <errorWord>强化</errorWord>
      <group>L1_Word</group>
      <groupName>字词问题</groupName>
      <ability>L2_Typo</ability>
      <abilityName>字词错误</abilityName>
      <candidateList>
        <item> 强化</item>
      </candidateList>
      <explain/>
      <paraID>27B766E9</paraID>
      <start>0</start>
      <end>3</end>
      <status>modified</status>
      <modifiedWord> 强化</modifiedWord>
      <trackRevisions>false</trackRevisions>
    </reviewItem>
    <reviewItem>
      <errorID>7a7cd8c3-4929-4c8c-89a4-f4e28935dc1a</errorID>
      <errorWord>永久基本农田</errorWord>
      <group>L1_Political</group>
      <groupName>政治性问题</groupName>
      <ability>L2_Keyword</ability>
      <abilityName>固定表述</abilityName>
      <candidateList>
        <item> 永久基本农田</item>
      </candidateList>
      <explain>此处内容疑似含有固定表述相关错误，建议核查。</explain>
      <paraID>7F858062</paraID>
      <start>0</start>
      <end>7</end>
      <status>modified</status>
      <modifiedWord> 永久基本农田</modifiedWord>
      <trackRevisions>false</trackRevisions>
    </reviewItem>
    <reviewItem>
      <errorID>73231f14-d2b8-4b7c-913e-b6bcca6f55cc</errorID>
      <errorWord>推进</errorWord>
      <group>L1_Punc</group>
      <groupName>标点问题</groupName>
      <ability>L2_Punc_CN</ability>
      <abilityName>标点符号问题</abilityName>
      <candidateList>
        <item>：推进</item>
      </candidateList>
      <explain/>
      <paraID>21E60D23</paraID>
      <start>0</start>
      <end>2</end>
      <status>unmodified</status>
      <modifiedWord/>
      <trackRevisions>false</trackRevisions>
    </reviewItem>
    <reviewItem>
      <errorID>ca02a047-6e7b-491c-8e65-8236219ee1ec</errorID>
      <errorWord>加强</errorWord>
      <group>L1_Punc</group>
      <groupName>标点问题</groupName>
      <ability>L2_Punc_CN</ability>
      <abilityName>标点符号问题</abilityName>
      <candidateList>
        <item>：加强</item>
      </candidateList>
      <explain/>
      <paraID>28E5A7A4</paraID>
      <start>0</start>
      <end>2</end>
      <status>unmodified</status>
      <modifiedWord/>
      <trackRevisions>false</trackRevisions>
    </reviewItem>
    <reviewItem>
      <errorID>c29c350a-752c-4ab7-b9bc-57a15e274394</errorID>
      <errorWord>构建</errorWord>
      <group>L1_Punc</group>
      <groupName>标点问题</groupName>
      <ability>L2_Punc_CN</ability>
      <abilityName>标点符号问题</abilityName>
      <candidateList>
        <item>：构建</item>
      </candidateList>
      <explain/>
      <paraID>1F6F5ADF</paraID>
      <start>0</start>
      <end>2</end>
      <status>unmodified</status>
      <modifiedWord/>
      <trackRevisions>false</trackRevisions>
    </reviewItem>
    <reviewItem>
      <errorID>73f07cdb-4c07-42ab-bdec-27d208fbeb63</errorID>
      <errorWord>严格</errorWord>
      <group>L1_Punc</group>
      <groupName>标点问题</groupName>
      <ability>L2_Punc_CN</ability>
      <abilityName>标点符号问题</abilityName>
      <candidateList>
        <item>：严格</item>
      </candidateList>
      <explain/>
      <paraID>6669B568</paraID>
      <start>0</start>
      <end>2</end>
      <status>unmodified</status>
      <modifiedWord/>
      <trackRevisions>false</trackRevisions>
    </reviewItem>
    <reviewItem>
      <errorID>e4477917-316d-4254-874c-990efa0b475b</errorID>
      <errorWord>优化</errorWord>
      <group>L1_Punc</group>
      <groupName>标点问题</groupName>
      <ability>L2_Punc_CN</ability>
      <abilityName>标点符号问题</abilityName>
      <candidateList>
        <item>：优化</item>
      </candidateList>
      <explain/>
      <paraID>6564AB69</paraID>
      <start>0</start>
      <end>2</end>
      <status>unmodified</status>
      <modifiedWord/>
      <trackRevisions>false</trackRevisions>
    </reviewItem>
    <reviewItem>
      <errorID>13a6c592-13da-445f-8ef3-0ec415bb2ccf</errorID>
      <errorWord>水资源</errorWord>
      <group>L1_Punc</group>
      <groupName>标点问题</groupName>
      <ability>L2_Punc_CN</ability>
      <abilityName>标点符号问题</abilityName>
      <candidateList>
        <item>：水资源</item>
      </candidateList>
      <explain/>
      <paraID>200C1E31</paraID>
      <start>0</start>
      <end>3</end>
      <status>unmodified</status>
      <modifiedWord/>
      <trackRevisions>false</trackRevisions>
    </reviewItem>
    <reviewItem>
      <errorID>3878c911-4bfb-4327-8b3a-30360882252f</errorID>
      <errorWord>水</errorWord>
      <group>L1_Punc</group>
      <groupName>标点问题</groupName>
      <ability>L2_Punc_CN</ability>
      <abilityName>标点符号问题</abilityName>
      <candidateList>
        <item>：水</item>
      </candidateList>
      <explain/>
      <paraID> 17F5917</paraID>
      <start>0</start>
      <end>1</end>
      <status>unmodified</status>
      <modifiedWord/>
      <trackRevisions>false</trackRevisions>
    </reviewItem>
    <reviewItem>
      <errorID>9ce05e03-e244-41d9-b83a-d5d0458574a2</errorID>
      <errorWord>森林资源</errorWord>
      <group>L1_Punc</group>
      <groupName>标点问题</groupName>
      <ability>L2_Punc_CN</ability>
      <abilityName>标点符号问题</abilityName>
      <candidateList>
        <item>：森林资源</item>
      </candidateList>
      <explain/>
      <paraID> 585D8AC</paraID>
      <start>0</start>
      <end>4</end>
      <status>unmodified</status>
      <modifiedWord/>
      <trackRevisions>false</trackRevisions>
    </reviewItem>
    <reviewItem>
      <errorID>c274a1cd-1569-4731-a4c4-e1a82c30397d</errorID>
      <errorWord>对对</errorWord>
      <group>L1_Word</group>
      <groupName>字词问题</groupName>
      <ability>L2_Typo</ability>
      <abilityName>字词错误</abilityName>
      <candidateList>
        <item>对</item>
      </candidateList>
      <explain/>
      <paraID>5FAB1BBF</paraID>
      <start>119</start>
      <end>120</end>
      <status>modified</status>
      <modifiedWord>对</modifiedWord>
      <trackRevisions>false</trackRevisions>
    </reviewItem>
    <reviewItem>
      <errorID>581b1b07-c163-426b-a619-aabe604c23e7</errorID>
      <errorWord>多样化</errorWord>
      <group>L1_Grammar</group>
      <groupName>语法问题</groupName>
      <ability>L2_Grammar</ability>
      <abilityName>语法错误</abilityName>
      <candidateList>
        <item>，实现多样化</item>
      </candidateList>
      <explain/>
      <paraID>5FAB1BBF</paraID>
      <start>188</start>
      <end>191</end>
      <status>ignored</status>
      <modifiedWord/>
      <trackRevisions>false</trackRevisions>
    </reviewItem>
    <reviewItem>
      <errorID>ea87fa54-8477-48f5-9a72-09a3318d4815</errorID>
      <errorWord>的</errorWord>
      <group>L1_Grammar</group>
      <groupName>语法问题</groupName>
      <ability>L2_Grammar</ability>
      <abilityName>语法错误</abilityName>
      <candidateList>
        <item>，构建</item>
      </candidateList>
      <explain/>
      <paraID>1EAC2A16</paraID>
      <start>29</start>
      <end>32</end>
      <status>modified</status>
      <modifiedWord>，构建</modifiedWord>
      <trackRevisions>false</trackRevisions>
    </reviewItem>
    <reviewItem>
      <errorID>023dc7c2-6dbb-41ac-bd10-b50ea01d42fd</errorID>
      <errorWord>体系</errorWord>
      <group>L1_Word</group>
      <groupName>字词问题</groupName>
      <ability>L2_Typo</ability>
      <abilityName>字词错误</abilityName>
      <candidateList>
        <item>水平</item>
      </candidateList>
      <explain/>
      <paraID>3F2FD0AE</paraID>
      <start>69</start>
      <end>71</end>
      <status>modified</status>
      <modifiedWord>水平</modifiedWord>
      <trackRevisions>false</trackRevisions>
    </reviewItem>
    <reviewItem>
      <errorID>9022e08b-5492-4443-886f-6b4889dda156</errorID>
      <errorWord>提升提供</errorWord>
      <group>L1_Grammar</group>
      <groupName>语法问题</groupName>
      <ability>L2_Grammar</ability>
      <abilityName>语法错误</abilityName>
      <candidateList>
        <item>提升</item>
      </candidateList>
      <explain/>
      <paraID>3F2FD0AE</paraID>
      <start>159</start>
      <end>161</end>
      <status>modified</status>
      <modifiedWord>提升</modifiedWord>
      <trackRevisions>false</trackRevisions>
    </reviewItem>
    <reviewItem>
      <errorID>7b509967-f1da-438a-95e3-a09734a3f20a</errorID>
      <errorWord>和</errorWord>
      <group>L1_Grammar</group>
      <groupName>语法问题</groupName>
      <ability>L2_Grammar</ability>
      <abilityName>语法错误</abilityName>
      <candidateList>
        <item>供给能力和</item>
      </candidateList>
      <explain/>
      <paraID>3F2FD0AE</paraID>
      <start>165</start>
      <end>170</end>
      <status>modified</status>
      <modifiedWord>供给能力和</modifiedWord>
      <trackRevisions>false</trackRevisions>
    </reviewItem>
    <reviewItem>
      <errorID>d5a30de4-1ac4-4a68-b807-c25f0d8f7b47</errorID>
      <errorWord>服务能力</errorWord>
      <group>L1_Word</group>
      <groupName>字词问题</groupName>
      <ability>L2_Typo</ability>
      <abilityName>字词错误</abilityName>
      <candidateList>
        <item>服务水平</item>
      </candidateList>
      <explain/>
      <paraID>3F2FD0AE</paraID>
      <start>172</start>
      <end>176</end>
      <status>modified</status>
      <modifiedWord>服务水平</modifiedWord>
      <trackRevisions>false</trackRevisions>
    </reviewItem>
    <reviewItem>
      <errorID>c0d32f00-bb31-4a34-a1ee-a266ce71d42b</errorID>
      <errorWord>国土流失</errorWord>
      <group>L1_Word</group>
      <groupName>字词问题</groupName>
      <ability>L2_Typo</ability>
      <abilityName>字词错误</abilityName>
      <candidateList>
        <item>水土流失</item>
      </candidateList>
      <explain/>
      <paraID>48A4397C</paraID>
      <start>106</start>
      <end>110</end>
      <status>modified</status>
      <modifiedWord>水土流失</modifiedWord>
      <trackRevisions>false</trackRevisions>
    </reviewItem>
    <reviewItem>
      <errorID>9d5d8b70-3b85-437e-aa23-f5b12adb7264</errorID>
      <errorWord>村镇</errorWord>
      <group>L1_Word</group>
      <groupName>字词问题</groupName>
      <ability>L2_Typo</ability>
      <abilityName>字词错误</abilityName>
      <candidateList>
        <item> 村镇</item>
      </candidateList>
      <explain/>
      <paraID>1D3CDEE2</paraID>
      <start>0</start>
      <end>3</end>
      <status>modified</status>
      <modifiedWord> 村镇</modifiedWord>
      <trackRevisions>false</trackRevisions>
    </reviewItem>
    <reviewItem>
      <errorID>af201436-9c32-4132-a6b8-23967e534005</errorID>
      <errorWord>为</errorWord>
      <group>L1_Word</group>
      <groupName>字词问题</groupName>
      <ability>L2_Typo</ability>
      <abilityName>字词错误</abilityName>
      <candidateList>
        <item>即</item>
      </candidateList>
      <explain/>
      <paraID>5E1C3309</paraID>
      <start>29</start>
      <end>30</end>
      <status>ignored</status>
      <modifiedWord/>
      <trackRevisions>false</trackRevisions>
    </reviewItem>
    <reviewItem>
      <errorID>28cdacdf-e937-4931-b619-e6ed62c637ee</errorID>
      <errorWord> </errorWord>
      <group>L1_Punc</group>
      <groupName>标点问题</groupName>
      <ability>L2_Punc_CN</ability>
      <abilityName>标点符号问题</abilityName>
      <candidateList>
        <item/>
      </candidateList>
      <explain>此处空格冗余，建议删除。</explain>
      <paraID>217D1979</paraID>
      <start>6</start>
      <end>6</end>
      <status>modified</status>
      <modifiedWord/>
      <trackRevisions>false</trackRevisions>
    </reviewItem>
    <reviewItem>
      <errorID>75898c78-7a37-4c23-9805-3d149bbc60e6</errorID>
      <errorWord>—</errorWord>
      <group>L1_Punc</group>
      <groupName>标点问题</groupName>
      <ability>L2_Punc_CN</ability>
      <abilityName>标点符号问题</abilityName>
      <candidateList>
        <item/>
      </candidateList>
      <explain/>
      <paraID>217D1979</paraID>
      <start>34</start>
      <end>34</end>
      <status>modified</status>
      <modifiedWord/>
      <trackRevisions>false</trackRevisions>
    </reviewItem>
    <reviewItem>
      <errorID>a8fa2240-e991-48f8-b27c-2348f2d63ab2</errorID>
      <errorWord>公服</errorWord>
      <group>L1_Grammar</group>
      <groupName>语法问题</groupName>
      <ability>L2_Grammar</ability>
      <abilityName>语法错误</abilityName>
      <candidateList>
        <item>公共服务</item>
      </candidateList>
      <explain/>
      <paraID> FEFE9AA</paraID>
      <start>8</start>
      <end>12</end>
      <status>modified</status>
      <modifiedWord>公共服务</modifiedWord>
      <trackRevisions>false</trackRevisions>
    </reviewItem>
    <reviewItem>
      <errorID>e62a7c68-7111-473f-949e-95ca48a5b1b3</errorID>
      <errorWord>平方米</errorWord>
      <group>L1_Punc</group>
      <groupName>标点问题</groupName>
      <ability>L2_Punc_CN</ability>
      <abilityName>标点符号问题</abilityName>
      <candidateList>
        <item>（平方米）</item>
      </candidateList>
      <explain/>
      <paraID>37BF191E</paraID>
      <start>20</start>
      <end>25</end>
      <status>modified</status>
      <modifiedWord>（平方米）</modifiedWord>
      <trackRevisions>false</trackRevisions>
    </reviewItem>
    <reviewItem>
      <errorID>aa5fc10c-68bf-4915-8554-b8e3d3fb3be1</errorID>
      <errorWord>，</errorWord>
      <group>L1_Punc</group>
      <groupName>标点问题</groupName>
      <ability>L2_Punc_CN</ability>
      <abilityName>标点符号问题</abilityName>
      <candidateList>
        <item>、</item>
      </candidateList>
      <explain/>
      <paraID>447B9BFD</paraID>
      <start>11</start>
      <end>12</end>
      <status>unmodified</status>
      <modifiedWord/>
      <trackRevisions>false</trackRevisions>
    </reviewItem>
    <reviewItem>
      <errorID>88973e95-42b6-4679-9e2a-dbca55a5c97a</errorID>
      <errorWord>，形成</errorWord>
      <group>L1_Grammar</group>
      <groupName>语法问题</groupName>
      <ability>L2_Grammar</ability>
      <abilityName>语法错误</abilityName>
      <candidateList>
        <item>的</item>
      </candidateList>
      <explain/>
      <paraID>447B9BFD</paraID>
      <start>25</start>
      <end>28</end>
      <status>unmodified</status>
      <modifiedWord/>
      <trackRevisions>false</trackRevisions>
    </reviewItem>
    <reviewItem>
      <errorID>7ae610a5-7970-43f9-b6e3-ea3be9794973</errorID>
      <errorWord>”的</errorWord>
      <group>L1_Word</group>
      <groupName>字词问题</groupName>
      <ability>L2_Typo</ability>
      <abilityName>字词错误</abilityName>
      <candidateList>
        <item>”</item>
      </candidateList>
      <explain/>
      <paraID>447B9BFD</paraID>
      <start>35</start>
      <end>36</end>
      <status>modified</status>
      <modifiedWord>”</modifiedWord>
      <trackRevisions>false</trackRevisions>
    </reviewItem>
    <reviewItem>
      <errorID>84a5f676-d49e-412f-910a-5a361d08bdde</errorID>
      <errorWord>公顷</errorWord>
      <group>L1_Punc</group>
      <groupName>标点问题</groupName>
      <ability>L2_Punc_CN</ability>
      <abilityName>标点符号问题</abilityName>
      <candidateList>
        <item>公顷。</item>
      </candidateList>
      <explain/>
      <paraID>7953ABDF</paraID>
      <start>53</start>
      <end>56</end>
      <status>modified</status>
      <modifiedWord>公顷。</modifiedWord>
      <trackRevisions>false</trackRevisions>
    </reviewItem>
    <reviewItem>
      <errorID>b2bc1d19-9608-40f7-a99a-d3c8a218e48f</errorID>
      <errorWord>、</errorWord>
      <group>L1_Punc</group>
      <groupName>标点问题</groupName>
      <ability>L2_Punc_CN</ability>
      <abilityName>标点符号问题</abilityName>
      <candidateList>
        <item>，</item>
      </candidateList>
      <explain/>
      <paraID>7E446E34</paraID>
      <start>54</start>
      <end>55</end>
      <status>modified</status>
      <modifiedWord>，</modifiedWord>
      <trackRevisions>false</trackRevisions>
    </reviewItem>
    <reviewItem>
      <errorID>def6deea-cd65-4343-8035-b40743fb6916</errorID>
      <errorWord>、</errorWord>
      <group>L1_Punc</group>
      <groupName>标点问题</groupName>
      <ability>L2_Punc_CN</ability>
      <abilityName>标点符号问题</abilityName>
      <candidateList>
        <item>，</item>
      </candidateList>
      <explain/>
      <paraID>7E446E34</paraID>
      <start>68</start>
      <end>69</end>
      <status>modified</status>
      <modifiedWord>，</modifiedWord>
      <trackRevisions>false</trackRevisions>
    </reviewItem>
    <reviewItem>
      <errorID>f22def37-cac2-4352-8765-498e611333ad</errorID>
      <errorWord>、</errorWord>
      <group>L1_Punc</group>
      <groupName>标点问题</groupName>
      <ability>L2_Punc_CN</ability>
      <abilityName>标点符号问题</abilityName>
      <candidateList>
        <item>，</item>
      </candidateList>
      <explain/>
      <paraID>7E446E34</paraID>
      <start>79</start>
      <end>80</end>
      <status>modified</status>
      <modifiedWord>，</modifiedWord>
      <trackRevisions>false</trackRevisions>
    </reviewItem>
    <reviewItem>
      <errorID>83acf04d-3d90-4c97-9626-d8f02f444f54</errorID>
      <errorWord>、</errorWord>
      <group>L1_Punc</group>
      <groupName>标点问题</groupName>
      <ability>L2_Punc_CN</ability>
      <abilityName>标点符号问题</abilityName>
      <candidateList>
        <item>，</item>
      </candidateList>
      <explain/>
      <paraID>7E446E34</paraID>
      <start>92</start>
      <end>93</end>
      <status>modified</status>
      <modifiedWord>，</modifiedWord>
      <trackRevisions>false</trackRevisions>
    </reviewItem>
    <reviewItem>
      <errorID>dc28e191-be3a-4b2e-a290-11dbd238418c</errorID>
      <errorWord>、</errorWord>
      <group>L1_Punc</group>
      <groupName>标点问题</groupName>
      <ability>L2_Punc_CN</ability>
      <abilityName>标点符号问题</abilityName>
      <candidateList>
        <item>，</item>
      </candidateList>
      <explain/>
      <paraID>7E446E34</paraID>
      <start>105</start>
      <end>106</end>
      <status>modified</status>
      <modifiedWord>，</modifiedWord>
      <trackRevisions>false</trackRevisions>
    </reviewItem>
    <reviewItem>
      <errorID>5a6987d0-160f-4f1d-bde6-93d04c4a1014</errorID>
      <errorWord>，</errorWord>
      <group>L1_Punc</group>
      <groupName>标点问题</groupName>
      <ability>L2_Punc_CN</ability>
      <abilityName>标点符号问题</abilityName>
      <candidateList>
        <item>、</item>
      </candidateList>
      <explain/>
      <paraID>79ABF4D3</paraID>
      <start>44</start>
      <end>45</end>
      <status>modified</status>
      <modifiedWord>、</modifiedWord>
      <trackRevisions>false</trackRevisions>
    </reviewItem>
    <reviewItem>
      <errorID>7a57c870-fd62-4c7a-bb77-b7c065909518</errorID>
      <errorWord>构成的</errorWord>
      <group>L1_Word</group>
      <groupName>字词问题</groupName>
      <ability>L2_Typo</ability>
      <abilityName>字词错误</abilityName>
      <candidateList>
        <item>构成</item>
      </candidateList>
      <explain/>
      <paraID>30EC7608</paraID>
      <start>13</start>
      <end>15</end>
      <status>modified</status>
      <modifiedWord>构成</modifiedWord>
      <trackRevisions>false</trackRevisions>
    </reviewItem>
    <reviewItem>
      <errorID>6c1af1b8-0de6-450e-9906-55055f175a7e</errorID>
      <errorWord>构成的为</errorWord>
      <group>L1_Grammar</group>
      <groupName>语法问题</groupName>
      <ability>L2_Grammar</ability>
      <abilityName>语法错误</abilityName>
      <candidateList>
        <item>构成</item>
      </candidateList>
      <explain/>
      <paraID>30EC7608</paraID>
      <start>34</start>
      <end>36</end>
      <status>modified</status>
      <modifiedWord>构成</modifiedWord>
      <trackRevisions>false</trackRevisions>
    </reviewItem>
    <reviewItem>
      <errorID>62498d95-b1bf-405f-82ab-0f54934e075d</errorID>
      <errorWord>为</errorWord>
      <group>L1_Word</group>
      <groupName>字词问题</groupName>
      <ability>L2_Typo</ability>
      <abilityName>字词错误</abilityName>
      <candidateList>
        <item>以</item>
      </candidateList>
      <explain/>
      <paraID>75C8CB66</paraID>
      <start>6</start>
      <end>7</end>
      <status>modified</status>
      <modifiedWord>以</modifiedWord>
      <trackRevisions>false</trackRevisions>
    </reviewItem>
    <reviewItem>
      <errorID>4c397cf4-c0d1-45a6-a0e3-06b0cca94304</errorID>
      <errorWord>1</errorWord>
      <group>L1_Word</group>
      <groupName>字词问题</groupName>
      <ability>L2_Typo</ability>
      <abilityName>字词错误</abilityName>
      <candidateList>
        <item>的1</item>
      </candidateList>
      <explain/>
      <paraID>4547DB22</paraID>
      <start>31</start>
      <end>32</end>
      <status>unmodified</status>
      <modifiedWord/>
      <trackRevisions>false</trackRevisions>
    </reviewItem>
    <reviewItem>
      <errorID>f0a618ba-a9d7-4508-8c1c-fe0089b8e90b</errorID>
      <errorWord>。</errorWord>
      <group>L1_Grammar</group>
      <groupName>语法问题</groupName>
      <ability>L2_Grammar</ability>
      <abilityName>语法错误</abilityName>
      <candidateList>
        <item>需求。</item>
      </candidateList>
      <explain/>
      <paraID> 39E5C01</paraID>
      <start>110</start>
      <end>113</end>
      <status>modified</status>
      <modifiedWord>需求。</modifiedWord>
      <trackRevisions>false</trackRevisions>
    </reviewItem>
    <reviewItem>
      <errorID>6f40f84e-da26-4f15-a0ba-49e8754d62eb</errorID>
      <errorWord>，</errorWord>
      <group>L1_Grammar</group>
      <groupName>语法问题</groupName>
      <ability>L2_Grammar</ability>
      <abilityName>语法错误</abilityName>
      <candidateList>
        <item>的要求，</item>
      </candidateList>
      <explain/>
      <paraID>1D900FA6</paraID>
      <start>48</start>
      <end>49</end>
      <status>unmodified</status>
      <modifiedWord/>
      <trackRevisions>false</trackRevisions>
    </reviewItem>
    <reviewItem>
      <errorID>bab252b3-61bd-4334-a2b6-46664f49667c</errorID>
      <errorWord>通讯线路</errorWord>
      <group>L1_Word</group>
      <groupName>字词问题</groupName>
      <ability>L2_Typo</ability>
      <abilityName>字词错误</abilityName>
      <candidateList>
        <item>通信线路</item>
      </candidateList>
      <explain/>
      <paraID>64C67C39</paraID>
      <start>80</start>
      <end>84</end>
      <status>modified</status>
      <modifiedWord>通信线路</modifiedWord>
      <trackRevisions>false</trackRevisions>
    </reviewItem>
    <reviewItem>
      <errorID>3e94dd1e-3eab-4dfd-b7e3-ef79bc795dbe</errorID>
      <errorWord>，</errorWord>
      <group>L1_Punc</group>
      <groupName>标点问题</groupName>
      <ability>L2_Punc_CN</ability>
      <abilityName>标点符号问题</abilityName>
      <candidateList>
        <item>。</item>
      </candidateList>
      <explain/>
      <paraID>7C43EB15</paraID>
      <start>54</start>
      <end>55</end>
      <status>modified</status>
      <modifiedWord>。</modifiedWord>
      <trackRevisions>false</trackRevisions>
    </reviewItem>
    <reviewItem>
      <errorID>39eff4a0-0fba-4f1e-8972-dfa33cac9061</errorID>
      <errorWord>达到</errorWord>
      <group>L1_Word</group>
      <groupName>字词问题</groupName>
      <ability>L2_Typo</ability>
      <abilityName>字词错误</abilityName>
      <candidateList>
        <item>将达到</item>
      </candidateList>
      <explain/>
      <paraID>7C43EB15</paraID>
      <start>79</start>
      <end>82</end>
      <status>modified</status>
      <modifiedWord>将达到</modifiedWord>
      <trackRevisions>false</trackRevisions>
    </reviewItem>
    <reviewItem>
      <errorID>20cad3d7-ef4b-49a8-839f-c6bc9c84071d</errorID>
      <errorWord>满足</errorWord>
      <group>L1_Word</group>
      <groupName>字词问题</groupName>
      <ability>L2_Typo</ability>
      <abilityName>字词错误</abilityName>
      <candidateList>
        <item>以满足</item>
      </candidateList>
      <explain/>
      <paraID>22CB3164</paraID>
      <start>31</start>
      <end>33</end>
      <status>ignored</status>
      <modifiedWord/>
      <trackRevisions>false</trackRevisions>
    </reviewItem>
    <reviewItem>
      <errorID>6cb9f3c6-2a2d-4295-b20c-45748505ea6e</errorID>
      <errorWord>采用</errorWord>
      <group>L1_Grammar</group>
      <groupName>语法问题</groupName>
      <ability>L2_Grammar</ability>
      <abilityName>语法错误</abilityName>
      <candidateList>
        <item>敷设方式为</item>
      </candidateList>
      <explain/>
      <paraID>293D3147</paraID>
      <start>28</start>
      <end>30</end>
      <status>unmodified</status>
      <modifiedWord/>
      <trackRevisions>false</trackRevisions>
    </reviewItem>
    <reviewItem>
      <errorID>ec7cdde5-59f2-4a00-ac1f-72347a49d406</errorID>
      <errorWord>运送</errorWord>
      <group>L1_Grammar</group>
      <groupName>语法问题</groupName>
      <ability>L2_Grammar</ability>
      <abilityName>语法错误</abilityName>
      <candidateList>
        <item>，垃圾运送</item>
      </candidateList>
      <explain/>
      <paraID> BD4498B</paraID>
      <start>48</start>
      <end>50</end>
      <status>unmodified</status>
      <modifiedWord/>
      <trackRevisions>false</trackRevisions>
    </reviewItem>
    <reviewItem>
      <errorID>8755008a-ba0b-4606-b24a-cb1087d8c3f9</errorID>
      <errorWord>。</errorWord>
      <group>L1_Punc</group>
      <groupName>标点问题</groupName>
      <ability>L2_Punc_CN</ability>
      <abilityName>标点符号问题</abilityName>
      <candidateList>
        <item>；</item>
      </candidateList>
      <explain/>
      <paraID> BD4498B</paraID>
      <start>60</start>
      <end>61</end>
      <status>modified</status>
      <modifiedWord>；</modifiedWord>
      <trackRevisions>false</trackRevisions>
    </reviewItem>
    <reviewItem>
      <errorID>afcc2ef4-4064-410f-afdf-670e4ca6ebc8</errorID>
      <errorWord>垃圾</errorWord>
      <group>L1_Punc</group>
      <groupName>标点问题</groupName>
      <ability>L2_Punc_CN</ability>
      <abilityName>标点符号问题</abilityName>
      <candidateList>
        <item>，垃圾</item>
      </candidateList>
      <explain/>
      <paraID> BD4498B</paraID>
      <start>63</start>
      <end>66</end>
      <status>modified</status>
      <modifiedWord>，垃圾</modifiedWord>
      <trackRevisions>false</trackRevisions>
    </reviewItem>
    <reviewItem>
      <errorID>0e5de31c-bae9-462b-a3bd-23289ab55efb</errorID>
      <errorWord>进一步加强</errorWord>
      <group>L1_Word</group>
      <groupName>字词问题</groupName>
      <ability>L2_Typo</ability>
      <abilityName>字词错误</abilityName>
      <candidateList>
        <item>进一步提高</item>
      </candidateList>
      <explain/>
      <paraID>301259A3</paraID>
      <start>39</start>
      <end>44</end>
      <status>modified</status>
      <modifiedWord>进一步提高</modifiedWord>
      <trackRevisions>false</trackRevisions>
    </reviewItem>
    <reviewItem>
      <errorID>b54d1b4b-5654-434b-a381-e5f0ce144284</errorID>
      <errorWord>驻地避震场所</errorWord>
      <group>L1_Grammar</group>
      <groupName>语法问题</groupName>
      <ability>L2_Grammar</ability>
      <abilityName>语法错误</abilityName>
      <candidateList>
        <item>驻地</item>
      </candidateList>
      <explain/>
      <paraID>2FEFD8DD</paraID>
      <start>15</start>
      <end>17</end>
      <status>modified</status>
      <modifiedWord>驻地</modifiedWord>
      <trackRevisions>false</trackRevisions>
    </reviewItem>
    <reviewItem>
      <errorID>be7ea834-3ada-4833-a403-9a81a0c8b963</errorID>
      <errorWord>。</errorWord>
      <group>L1_Grammar</group>
      <groupName>语法问题</groupName>
      <ability>L2_Grammar</ability>
      <abilityName>语法错误</abilityName>
      <candidateList>
        <item>作为避震场所。</item>
      </candidateList>
      <explain/>
      <paraID>2FEFD8DD</paraID>
      <start>38</start>
      <end>45</end>
      <status>modified</status>
      <modifiedWord>作为避震场所。</modifiedWord>
      <trackRevisions>false</trackRevisions>
    </reviewItem>
    <reviewItem>
      <errorID>2091c446-b6fd-4f36-97b8-be957279ea60</errorID>
      <errorWord>达到并超过</errorWord>
      <group>L1_Grammar</group>
      <groupName>语法问题</groupName>
      <ability>L2_Grammar</ability>
      <abilityName>语法错误</abilityName>
      <candidateList>
        <item>达到</item>
      </candidateList>
      <explain/>
      <paraID>28B4E39B</paraID>
      <start>41</start>
      <end>43</end>
      <status>modified</status>
      <modifiedWord>达到</modifiedWord>
      <trackRevisions>false</trackRevisions>
    </reviewItem>
    <reviewItem>
      <errorID>f9d4a434-ba31-40ec-a923-3c8743fafb23</errorID>
      <errorWord>按照</errorWord>
      <group>L1_Word</group>
      <groupName>字词问题</groupName>
      <ability>L2_Typo</ability>
      <abilityName>字词错误</abilityName>
      <candidateList>
        <item>在</item>
      </candidateList>
      <explain/>
      <paraID> 854693F</paraID>
      <start>0</start>
      <end>2</end>
      <status>unmodified</status>
      <modifiedWord/>
      <trackRevisions>false</trackRevisions>
    </reviewItem>
    <reviewItem>
      <errorID>4eebdd65-ef8c-4a71-8842-1261224efa01</errorID>
      <errorWord>，</errorWord>
      <group>L1_Punc</group>
      <groupName>标点问题</groupName>
      <ability>L2_Punc_CN</ability>
      <abilityName>标点符号问题</abilityName>
      <candidateList>
        <item>、</item>
      </candidateList>
      <explain/>
      <paraID> 854693F</paraID>
      <start>8</start>
      <end>9</end>
      <status>unmodified</status>
      <modifiedWord/>
      <trackRevisions>false</trackRevisions>
    </reviewItem>
    <reviewItem>
      <errorID>72c114ba-18db-4098-9a92-7735ef41b56f</errorID>
      <errorWord>乡政府</errorWord>
      <group>L1_Word</group>
      <groupName>字词问题</groupName>
      <ability>L2_Typo</ability>
      <abilityName>字词错误</abilityName>
      <candidateList>
        <item>在乡政府</item>
      </candidateList>
      <explain/>
      <paraID>3FFB4A7F</paraID>
      <start>2</start>
      <end>5</end>
      <status>unmodified</status>
      <modifiedWord/>
      <trackRevisions>false</trackRevisions>
    </reviewItem>
    <reviewItem>
      <errorID>2d37187e-9b31-41c9-ab0e-1c7d1510439f</errorID>
      <errorWord>。</errorWord>
      <group>L1_Grammar</group>
      <groupName>语法问题</groupName>
      <ability>L2_Grammar</ability>
      <abilityName>语法错误</abilityName>
      <candidateList>
        <item>现象。</item>
      </candidateList>
      <explain/>
      <paraID> 8C10E39</paraID>
      <start>93</start>
      <end>94</end>
      <status>unmodified</status>
      <modifiedWord/>
      <trackRevisions>false</trackRevisions>
    </reviewItem>
    <reviewItem>
      <errorID>629bb76c-c3f1-4df3-99f5-99f1fe7b28f8</errorID>
      <errorWord>执法必严</errorWord>
      <group>L1_Political</group>
      <groupName>政治性问题</groupName>
      <ability>L2_Keyword</ability>
      <abilityName>固定表述</abilityName>
      <candidateList>
        <item>严格执法</item>
      </candidateList>
      <explain>此处内容疑似含有固定表述相关错误，建议核查。</explain>
      <paraID>37F0560D</paraID>
      <start>12</start>
      <end>16</end>
      <status>unmodified</status>
      <modifiedWord/>
      <trackRevisions>false</trackRevisions>
    </reviewItem>
    <reviewItem>
      <errorID>cb40fd40-65c7-4a4e-9a9d-0028b9a3c14c</errorID>
      <errorWord>予以</errorWord>
      <group>L1_Word</group>
      <groupName>字词问题</groupName>
      <ability>L2_Typo</ability>
      <abilityName>字词错误</abilityName>
      <candidateList>
        <item>采取</item>
      </candidateList>
      <explain/>
      <paraID>37F0560D</paraID>
      <start>94</start>
      <end>96</end>
      <status>modified</status>
      <modifiedWord>采取</modifiedWord>
      <trackRevisions>false</trackRevisions>
    </reviewItem>
    <reviewItem>
      <errorID>d4ed7e88-4289-481f-af7e-85ee4c5e9456</errorID>
      <errorWord>完善</errorWord>
      <group>L1_Word</group>
      <groupName>字词问题</groupName>
      <ability>L2_Typo</ability>
      <abilityName>字词错误</abilityName>
      <candidateList>
        <item>的完善</item>
      </candidateList>
      <explain/>
      <paraID>7057DD3A</paraID>
      <start>13</start>
      <end>15</end>
      <status>unmodified</status>
      <modifiedWord/>
      <trackRevisions>false</trackRevisions>
    </reviewItem>
    <reviewItem>
      <errorID>f3707f54-308d-4225-97a0-00a0067ee9dd</errorID>
      <errorWord>山洪</errorWord>
      <group>L1_Word</group>
      <groupName>字词问题</groupName>
      <ability>L2_Typo</ability>
      <abilityName>字词错误</abilityName>
      <candidateList>
        <item>对山洪</item>
      </candidateList>
      <explain/>
      <paraID>7057DD3A</paraID>
      <start>37</start>
      <end>40</end>
      <status>modified</status>
      <modifiedWord>对山洪</modifiedWord>
      <trackRevisions>false</trackRevisions>
    </reviewItem>
    <reviewItem>
      <errorID>bb784b60-916f-40c3-bbb4-3ea87f0733bb</errorID>
      <errorWord>更新改造</errorWord>
      <group>L1_Grammar</group>
      <groupName>语法问题</groupName>
      <ability>L2_Grammar</ability>
      <abilityName>语法错误</abilityName>
      <candidateList>
        <item>进行更新改造</item>
      </candidateList>
      <explain/>
      <paraID>7057DD3A</paraID>
      <start>49</start>
      <end>55</end>
      <status>modified</status>
      <modifiedWord>进行更新改造</modifiedWord>
      <trackRevisions>false</trackRevisions>
    </reviewItem>
    <reviewItem>
      <errorID>039c4ea1-537b-43d8-956f-f96d5c8dbef9</errorID>
      <errorWord>抗旱</errorWord>
      <group>L1_Grammar</group>
      <groupName>语法问题</groupName>
      <ability>L2_Grammar</ability>
      <abilityName>语法错误</abilityName>
      <candidateList>
        <item>推进抗旱</item>
      </candidateList>
      <explain/>
      <paraID>7057DD3A</paraID>
      <start>63</start>
      <end>67</end>
      <status>modified</status>
      <modifiedWord>推进抗旱</modifiedWord>
      <trackRevisions>false</trackRevisions>
    </reviewItem>
    <reviewItem>
      <errorID>8903a1e3-97c2-4a11-a47f-6dfe2f2642c1</errorID>
      <errorWord>工程</errorWord>
      <group>L1_Grammar</group>
      <groupName>语法问题</groupName>
      <ability>L2_Grammar</ability>
      <abilityName>语法错误</abilityName>
      <candidateList>
        <item>工程建设</item>
      </candidateList>
      <explain/>
      <paraID>7057DD3A</paraID>
      <start>71</start>
      <end>75</end>
      <status>modified</status>
      <modifiedWord>工程建设</modifiedWord>
      <trackRevisions>false</trackRevisions>
    </reviewItem>
    <reviewItem>
      <errorID>d73d5017-6bfb-4f99-8280-909765f8bf1e</errorID>
      <errorWord>推进解决</errorWord>
      <group>L1_Grammar</group>
      <groupName>语法问题</groupName>
      <ability>L2_Grammar</ability>
      <abilityName>语法错误</abilityName>
      <candidateList>
        <item>推进</item>
      </candidateList>
      <explain/>
      <paraID>449DEC14</paraID>
      <start>28</start>
      <end>30</end>
      <status>modified</status>
      <modifiedWord>推进</modifiedWord>
      <trackRevisions>false</trackRevisions>
    </reviewItem>
    <reviewItem>
      <errorID>aa44bae7-f0aa-4321-81d7-88c26c887f16</errorID>
      <errorWord>满足</errorWord>
      <group>L1_Word</group>
      <groupName>字词问题</groupName>
      <ability>L2_Typo</ability>
      <abilityName>字词错误</abilityName>
      <candidateList>
        <item>以满足</item>
      </candidateList>
      <explain/>
      <paraID> C4DAA09</paraID>
      <start>22</start>
      <end>25</end>
      <status>modified</status>
      <modifiedWord>以满足</modifiedWord>
      <trackRevisions>false</trackRevisions>
    </reviewItem>
    <reviewItem>
      <errorID>d75c9a5f-ba43-4196-8dfc-3fb85127686c</errorID>
      <errorWord>养殖</errorWord>
      <group>L1_Grammar</group>
      <groupName>语法问题</groupName>
      <ability>L2_Grammar</ability>
      <abilityName>语法错误</abilityName>
      <candidateList>
        <item>畜禽规模养殖</item>
      </candidateList>
      <explain/>
      <paraID>2A777DB5</paraID>
      <start>120</start>
      <end>126</end>
      <status>modified</status>
      <modifiedWord>畜禽规模养殖</modifiedWord>
      <trackRevisions>false</trackRevisions>
    </reviewItem>
    <reviewItem>
      <errorID>7e8788d9-40b3-4057-808e-b3978d6fe4b3</errorID>
      <errorWord>服务</errorWord>
      <group>L1_Word</group>
      <groupName>字词问题</groupName>
      <ability>L2_Typo</ability>
      <abilityName>字词错误</abilityName>
      <candidateList>
        <item>满足</item>
      </candidateList>
      <explain/>
      <paraID>18E3D6DB</paraID>
      <start>18</start>
      <end>20</end>
      <status>modified</status>
      <modifiedWord>满足</modifiedWord>
      <trackRevisions>false</trackRevisions>
    </reviewItem>
    <reviewItem>
      <errorID>37736af9-9f43-4b2c-9462-c2f26217c777</errorID>
      <errorWord>队</errorWord>
      <group>L1_Word</group>
      <groupName>字词问题</groupName>
      <ability>L2_Typo</ability>
      <abilityName>字词错误</abilityName>
      <candidateList>
        <item>队伍</item>
      </candidateList>
      <explain/>
      <paraID>54FCDAE6</paraID>
      <start>29</start>
      <end>30</end>
      <status>unmodified</status>
      <modifiedWord/>
      <trackRevisions>false</trackRevisions>
    </reviewItem>
    <reviewItem>
      <errorID>ae155591-b2e4-4f70-aa3e-169cf890803b</errorID>
      <errorWord>自信”、坚决做到“两个维护”</errorWord>
      <group>L1_Word</group>
      <groupName>字词问题</groupName>
      <ability>L2_Typo</ability>
      <abilityName>字词错误</abilityName>
      <candidateList>
        <item>自信”、做到“两个维护”</item>
      </candidateList>
      <explain/>
      <paraID>33AF494C</paraID>
      <start>54</start>
      <end>68</end>
      <status>unmodified</status>
      <modifiedWord/>
      <trackRevisions>false</trackRevisions>
    </reviewItem>
    <reviewItem>
      <errorID>a3278cd0-bf6e-4d11-a80f-cd9d6404eff7</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46D3F4C9</paraID>
      <start>95</start>
      <end>99</end>
      <status>unmodified</status>
      <modifiedWord/>
      <trackRevisions>false</trackRevisions>
    </reviewItem>
    <reviewItem>
      <errorID>13e99f6d-7c1f-44a4-888b-5e57941f669b</errorID>
      <errorWord>范</errorWord>
      <group>L1_Word</group>
      <groupName>字词问题</groupName>
      <ability>L2_Typo</ability>
      <abilityName>字词错误</abilityName>
      <candidateList>
        <item>范和</item>
      </candidateList>
      <explain/>
      <paraID>49934634</paraID>
      <start>15</start>
      <end>16</end>
      <status>unmodified</status>
      <modifiedWord/>
      <trackRevisions>false</trackRevisions>
    </reviewItem>
    <reviewItem>
      <errorID>2b8fd094-68ec-4f44-afc2-5737b51d37bd</errorID>
      <errorWord>范</errorWord>
      <group>L1_Word</group>
      <groupName>字词问题</groupName>
      <ability>L2_Typo</ability>
      <abilityName>字词错误</abilityName>
      <candidateList>
        <item>范和</item>
      </candidateList>
      <explain/>
      <paraID>55CB4DA3</paraID>
      <start>15</start>
      <end>16</end>
      <status>unmodified</status>
      <modifiedWord/>
      <trackRevisions>false</trackRevisions>
    </reviewItem>
    <reviewItem>
      <errorID>372ced2c-72db-4b8c-9f54-10adc44c6cfe</errorID>
      <errorWord>农用地分级管理</errorWord>
      <group>L1_Political</group>
      <groupName>政治性问题</groupName>
      <ability>L2_Unpolitical</ability>
      <abilityName>政治敏感错误</abilityName>
      <candidateList>
        <item>农用地分类管理</item>
      </candidateList>
      <explain/>
      <paraID>737ED435</paraID>
      <start>13</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25CC78B0-6CE3-4F89-B0CC-66CA6377EF49}">
  <ds:schemaRefs/>
</ds:datastoreItem>
</file>

<file path=customXml/itemProps2.xml><?xml version="1.0" encoding="utf-8"?>
<ds:datastoreItem xmlns:ds="http://schemas.openxmlformats.org/officeDocument/2006/customXml" ds:itemID="{acd4d7d0-d6ed-49a4-87d4-03c249d36086}">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58</Pages>
  <Words>561</Words>
  <Characters>607</Characters>
  <Lines>320</Lines>
  <Paragraphs>90</Paragraphs>
  <TotalTime>0</TotalTime>
  <ScaleCrop>false</ScaleCrop>
  <LinksUpToDate>false</LinksUpToDate>
  <CharactersWithSpaces>736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2023-08-12T02:57:00Z</dcterms:created>
  <dc:creator>哈尔滨市城乡规划设计研究院</dc:creator>
  <cp:lastModifiedBy>小道消息</cp:lastModifiedBy>
  <cp:lastPrinted>2024-11-15T01:53:00Z</cp:lastPrinted>
  <dcterms:modified xsi:type="dcterms:W3CDTF">2026-10-14T06:02:02Z</dcterms:modified>
  <cp:revision>183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A697E79C5F20485BBAB6EE9ED03965E0_13</vt:lpwstr>
  </property>
  <property fmtid="{D5CDD505-2E9C-101B-9397-08002B2CF9AE}" pid="4" name="KSOTemplateDocerSaveRecord">
    <vt:lpwstr>eyJoZGlkIjoiMzZjNDc4MzJiYWU2YThiYjQ5MGMzZWNlYmEyODk0ZjAiLCJ1c2VySWQiOiIxMTU2NjU3MzI3In0=</vt:lpwstr>
  </property>
</Properties>
</file>